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66" w:rsidRDefault="004B2824" w:rsidP="00904D7D">
      <w:pPr>
        <w:spacing w:after="0"/>
      </w:pPr>
      <w:r>
        <w:rPr>
          <w:noProof/>
        </w:rPr>
        <w:drawing>
          <wp:anchor distT="0" distB="0" distL="114300" distR="114300" simplePos="0" relativeHeight="251659264" behindDoc="0" locked="0" layoutInCell="1" allowOverlap="1" wp14:anchorId="77CDFD2B" wp14:editId="34765DE6">
            <wp:simplePos x="0" y="0"/>
            <wp:positionH relativeFrom="column">
              <wp:posOffset>3973195</wp:posOffset>
            </wp:positionH>
            <wp:positionV relativeFrom="paragraph">
              <wp:posOffset>178435</wp:posOffset>
            </wp:positionV>
            <wp:extent cx="2518410" cy="345440"/>
            <wp:effectExtent l="0" t="0" r="0" b="0"/>
            <wp:wrapSquare wrapText="bothSides"/>
            <wp:docPr id="2" name="Picture 2" descr="30679 Dept School of Logos Educatio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679 Dept School of Logos Education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841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3E6">
        <w:t xml:space="preserve">   </w:t>
      </w:r>
      <w:r>
        <w:rPr>
          <w:noProof/>
        </w:rPr>
        <w:drawing>
          <wp:inline distT="0" distB="0" distL="0" distR="0" wp14:anchorId="2A5C7273" wp14:editId="379F5D60">
            <wp:extent cx="2790825" cy="523875"/>
            <wp:effectExtent l="0" t="0" r="9525" b="9525"/>
            <wp:docPr id="1" name="Picture 1" descr="New UM Main Logo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M Main Logo Maro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523875"/>
                    </a:xfrm>
                    <a:prstGeom prst="rect">
                      <a:avLst/>
                    </a:prstGeom>
                    <a:noFill/>
                    <a:ln>
                      <a:noFill/>
                    </a:ln>
                  </pic:spPr>
                </pic:pic>
              </a:graphicData>
            </a:graphic>
          </wp:inline>
        </w:drawing>
      </w:r>
    </w:p>
    <w:p w:rsidR="004343E6" w:rsidRDefault="00F678CF" w:rsidP="00904D7D">
      <w:pPr>
        <w:spacing w:after="0" w:line="240" w:lineRule="auto"/>
        <w:jc w:val="center"/>
        <w:rPr>
          <w:sz w:val="32"/>
          <w:szCs w:val="32"/>
        </w:rPr>
      </w:pPr>
      <w:r>
        <w:rPr>
          <w:sz w:val="32"/>
          <w:szCs w:val="32"/>
        </w:rPr>
        <w:t>Summative Assessment of Student Teaching</w:t>
      </w:r>
    </w:p>
    <w:p w:rsidR="00904D7D" w:rsidRDefault="00904D7D" w:rsidP="00904D7D">
      <w:pPr>
        <w:spacing w:after="0" w:line="240" w:lineRule="auto"/>
        <w:jc w:val="center"/>
        <w:rPr>
          <w:b/>
          <w:sz w:val="28"/>
          <w:szCs w:val="28"/>
        </w:rPr>
      </w:pPr>
    </w:p>
    <w:tbl>
      <w:tblPr>
        <w:tblStyle w:val="TableGrid"/>
        <w:tblW w:w="11065" w:type="dxa"/>
        <w:tblLook w:val="04A0" w:firstRow="1" w:lastRow="0" w:firstColumn="1" w:lastColumn="0" w:noHBand="0" w:noVBand="1"/>
      </w:tblPr>
      <w:tblGrid>
        <w:gridCol w:w="4585"/>
        <w:gridCol w:w="563"/>
        <w:gridCol w:w="2227"/>
        <w:gridCol w:w="3690"/>
      </w:tblGrid>
      <w:tr w:rsidR="00904D7D" w:rsidTr="005C0D51">
        <w:tc>
          <w:tcPr>
            <w:tcW w:w="4585" w:type="dxa"/>
          </w:tcPr>
          <w:p w:rsidR="00904D7D" w:rsidRPr="002112EF" w:rsidRDefault="00904D7D" w:rsidP="00904D7D">
            <w:pPr>
              <w:rPr>
                <w:b/>
                <w:szCs w:val="28"/>
              </w:rPr>
            </w:pPr>
            <w:r w:rsidRPr="002112EF">
              <w:rPr>
                <w:b/>
                <w:szCs w:val="28"/>
              </w:rPr>
              <w:t xml:space="preserve">Teacher Candidate </w:t>
            </w:r>
            <w:sdt>
              <w:sdtPr>
                <w:rPr>
                  <w:b/>
                  <w:szCs w:val="28"/>
                </w:rPr>
                <w:id w:val="-1584827484"/>
                <w:placeholder>
                  <w:docPart w:val="6D439C2B9F564BA390163B2416293898"/>
                </w:placeholder>
                <w:text/>
              </w:sdtPr>
              <w:sdtEndPr/>
              <w:sdtContent>
                <w:r w:rsidRPr="002112EF">
                  <w:rPr>
                    <w:b/>
                    <w:szCs w:val="28"/>
                  </w:rPr>
                  <w:t xml:space="preserve">    </w:t>
                </w:r>
                <w:r w:rsidR="004F0169">
                  <w:rPr>
                    <w:b/>
                    <w:szCs w:val="28"/>
                  </w:rPr>
                  <w:t xml:space="preserve">                               </w:t>
                </w:r>
                <w:r w:rsidRPr="002112EF">
                  <w:rPr>
                    <w:b/>
                    <w:szCs w:val="28"/>
                  </w:rPr>
                  <w:t xml:space="preserve">                        </w:t>
                </w:r>
              </w:sdtContent>
            </w:sdt>
          </w:p>
        </w:tc>
        <w:tc>
          <w:tcPr>
            <w:tcW w:w="2790" w:type="dxa"/>
            <w:gridSpan w:val="2"/>
          </w:tcPr>
          <w:p w:rsidR="00904D7D" w:rsidRPr="002112EF" w:rsidRDefault="00904D7D" w:rsidP="00904D7D">
            <w:pPr>
              <w:rPr>
                <w:b/>
                <w:szCs w:val="28"/>
              </w:rPr>
            </w:pPr>
            <w:r w:rsidRPr="002112EF">
              <w:rPr>
                <w:b/>
                <w:szCs w:val="20"/>
              </w:rPr>
              <w:t xml:space="preserve">UM ID# </w:t>
            </w:r>
            <w:sdt>
              <w:sdtPr>
                <w:rPr>
                  <w:b/>
                  <w:szCs w:val="20"/>
                </w:rPr>
                <w:id w:val="885377611"/>
                <w:placeholder>
                  <w:docPart w:val="6D439C2B9F564BA390163B2416293898"/>
                </w:placeholder>
                <w:text/>
              </w:sdtPr>
              <w:sdtEndPr/>
              <w:sdtContent>
                <w:r w:rsidRPr="002112EF">
                  <w:rPr>
                    <w:b/>
                    <w:szCs w:val="20"/>
                  </w:rPr>
                  <w:t xml:space="preserve">                                          </w:t>
                </w:r>
              </w:sdtContent>
            </w:sdt>
          </w:p>
        </w:tc>
        <w:tc>
          <w:tcPr>
            <w:tcW w:w="3690" w:type="dxa"/>
          </w:tcPr>
          <w:p w:rsidR="00904D7D" w:rsidRPr="002112EF" w:rsidRDefault="00904D7D" w:rsidP="00904D7D">
            <w:pPr>
              <w:rPr>
                <w:b/>
                <w:szCs w:val="28"/>
              </w:rPr>
            </w:pPr>
            <w:r w:rsidRPr="002112EF">
              <w:rPr>
                <w:b/>
                <w:szCs w:val="20"/>
              </w:rPr>
              <w:t xml:space="preserve">Semester </w:t>
            </w:r>
            <w:sdt>
              <w:sdtPr>
                <w:rPr>
                  <w:b/>
                  <w:szCs w:val="20"/>
                </w:rPr>
                <w:id w:val="-1100016466"/>
                <w:placeholder>
                  <w:docPart w:val="6D439C2B9F564BA390163B2416293898"/>
                </w:placeholder>
                <w:text/>
              </w:sdtPr>
              <w:sdtEndPr/>
              <w:sdtContent>
                <w:r w:rsidRPr="002112EF">
                  <w:rPr>
                    <w:b/>
                    <w:szCs w:val="20"/>
                  </w:rPr>
                  <w:t xml:space="preserve">                                                   </w:t>
                </w:r>
              </w:sdtContent>
            </w:sdt>
          </w:p>
        </w:tc>
      </w:tr>
      <w:tr w:rsidR="00904D7D" w:rsidTr="00904D7D">
        <w:tc>
          <w:tcPr>
            <w:tcW w:w="5148" w:type="dxa"/>
            <w:gridSpan w:val="2"/>
          </w:tcPr>
          <w:p w:rsidR="00904D7D" w:rsidRPr="002112EF" w:rsidRDefault="00904D7D" w:rsidP="00904D7D">
            <w:pPr>
              <w:rPr>
                <w:b/>
                <w:szCs w:val="28"/>
              </w:rPr>
            </w:pPr>
            <w:r w:rsidRPr="002112EF">
              <w:rPr>
                <w:b/>
                <w:szCs w:val="20"/>
              </w:rPr>
              <w:t xml:space="preserve">School/District </w:t>
            </w:r>
            <w:sdt>
              <w:sdtPr>
                <w:rPr>
                  <w:b/>
                  <w:szCs w:val="20"/>
                </w:rPr>
                <w:id w:val="1360775140"/>
                <w:placeholder>
                  <w:docPart w:val="6D439C2B9F564BA390163B2416293898"/>
                </w:placeholder>
                <w:text/>
              </w:sdtPr>
              <w:sdtEndPr/>
              <w:sdtContent>
                <w:r w:rsidRPr="002112EF">
                  <w:rPr>
                    <w:b/>
                    <w:szCs w:val="20"/>
                  </w:rPr>
                  <w:t xml:space="preserve">                                                                                                </w:t>
                </w:r>
              </w:sdtContent>
            </w:sdt>
          </w:p>
        </w:tc>
        <w:tc>
          <w:tcPr>
            <w:tcW w:w="5917" w:type="dxa"/>
            <w:gridSpan w:val="2"/>
          </w:tcPr>
          <w:p w:rsidR="00904D7D" w:rsidRPr="002112EF" w:rsidRDefault="00904D7D" w:rsidP="00904D7D">
            <w:pPr>
              <w:rPr>
                <w:b/>
                <w:szCs w:val="28"/>
              </w:rPr>
            </w:pPr>
            <w:r w:rsidRPr="002112EF">
              <w:rPr>
                <w:b/>
                <w:szCs w:val="20"/>
              </w:rPr>
              <w:t xml:space="preserve">Subject(s)/Grade Level(s) </w:t>
            </w:r>
            <w:sdt>
              <w:sdtPr>
                <w:rPr>
                  <w:b/>
                  <w:szCs w:val="20"/>
                </w:rPr>
                <w:id w:val="1107775789"/>
                <w:placeholder>
                  <w:docPart w:val="6D439C2B9F564BA390163B2416293898"/>
                </w:placeholder>
                <w:text/>
              </w:sdtPr>
              <w:sdtEndPr/>
              <w:sdtContent>
                <w:r w:rsidRPr="002112EF">
                  <w:rPr>
                    <w:b/>
                    <w:szCs w:val="20"/>
                  </w:rPr>
                  <w:t xml:space="preserve">                                                      </w:t>
                </w:r>
              </w:sdtContent>
            </w:sdt>
          </w:p>
        </w:tc>
      </w:tr>
      <w:tr w:rsidR="00904D7D" w:rsidTr="00904D7D">
        <w:tc>
          <w:tcPr>
            <w:tcW w:w="5148" w:type="dxa"/>
            <w:gridSpan w:val="2"/>
          </w:tcPr>
          <w:p w:rsidR="00904D7D" w:rsidRPr="002112EF" w:rsidRDefault="00904D7D" w:rsidP="00904D7D">
            <w:pPr>
              <w:rPr>
                <w:b/>
                <w:szCs w:val="28"/>
              </w:rPr>
            </w:pPr>
            <w:r w:rsidRPr="002112EF">
              <w:rPr>
                <w:b/>
                <w:szCs w:val="20"/>
              </w:rPr>
              <w:t xml:space="preserve">Cooperating Teacher </w:t>
            </w:r>
            <w:sdt>
              <w:sdtPr>
                <w:rPr>
                  <w:b/>
                  <w:szCs w:val="20"/>
                </w:rPr>
                <w:id w:val="1869419659"/>
                <w:placeholder>
                  <w:docPart w:val="6D439C2B9F564BA390163B2416293898"/>
                </w:placeholder>
                <w:text/>
              </w:sdtPr>
              <w:sdtEndPr/>
              <w:sdtContent>
                <w:r w:rsidRPr="002112EF">
                  <w:rPr>
                    <w:b/>
                    <w:szCs w:val="20"/>
                  </w:rPr>
                  <w:t xml:space="preserve">                                                          </w:t>
                </w:r>
              </w:sdtContent>
            </w:sdt>
          </w:p>
        </w:tc>
        <w:tc>
          <w:tcPr>
            <w:tcW w:w="5917" w:type="dxa"/>
            <w:gridSpan w:val="2"/>
          </w:tcPr>
          <w:p w:rsidR="00904D7D" w:rsidRPr="002112EF" w:rsidRDefault="00904D7D" w:rsidP="00904D7D">
            <w:pPr>
              <w:rPr>
                <w:b/>
                <w:szCs w:val="28"/>
              </w:rPr>
            </w:pPr>
            <w:r w:rsidRPr="002112EF">
              <w:rPr>
                <w:b/>
                <w:szCs w:val="20"/>
              </w:rPr>
              <w:t>University Supervisor</w:t>
            </w:r>
            <w:sdt>
              <w:sdtPr>
                <w:rPr>
                  <w:b/>
                  <w:szCs w:val="20"/>
                </w:rPr>
                <w:id w:val="-753971714"/>
                <w:placeholder>
                  <w:docPart w:val="6D439C2B9F564BA390163B2416293898"/>
                </w:placeholder>
                <w:text/>
              </w:sdtPr>
              <w:sdtEndPr/>
              <w:sdtContent>
                <w:r w:rsidRPr="002112EF">
                  <w:rPr>
                    <w:b/>
                    <w:szCs w:val="20"/>
                  </w:rPr>
                  <w:t xml:space="preserve">                                                        </w:t>
                </w:r>
              </w:sdtContent>
            </w:sdt>
          </w:p>
        </w:tc>
      </w:tr>
    </w:tbl>
    <w:p w:rsidR="00904D7D" w:rsidRPr="00AD363D" w:rsidRDefault="00904D7D" w:rsidP="00BD5CF3">
      <w:pPr>
        <w:spacing w:after="0" w:line="240" w:lineRule="auto"/>
        <w:rPr>
          <w:b/>
          <w:sz w:val="18"/>
          <w:szCs w:val="18"/>
        </w:rPr>
      </w:pPr>
    </w:p>
    <w:p w:rsidR="00F678CF" w:rsidRDefault="00F678CF" w:rsidP="00BD5CF3">
      <w:pPr>
        <w:spacing w:after="0" w:line="240" w:lineRule="auto"/>
        <w:rPr>
          <w:sz w:val="20"/>
          <w:szCs w:val="20"/>
        </w:rPr>
      </w:pPr>
      <w:r w:rsidRPr="00631E37">
        <w:rPr>
          <w:sz w:val="20"/>
          <w:szCs w:val="20"/>
        </w:rPr>
        <w:t>Prior to the final conference, the university supervisor and cooperating teacher will each complete their Final Assessment for the teacher candidate. When they meet, they will discuss their individual ratings to determine the summative rating for each component, and record the numeric rating in the appropriate column. Once these have been determined, the university supervisor and cooperating teacher will determine the overall grade earned for each of the 4 domains, using the Grading Key as a guide.</w:t>
      </w:r>
    </w:p>
    <w:p w:rsidR="00631E37" w:rsidRPr="00631E37" w:rsidRDefault="00631E37" w:rsidP="00BD5CF3">
      <w:pPr>
        <w:spacing w:after="0" w:line="240" w:lineRule="auto"/>
        <w:rPr>
          <w:sz w:val="20"/>
          <w:szCs w:val="20"/>
        </w:rPr>
      </w:pPr>
    </w:p>
    <w:p w:rsidR="00F678CF" w:rsidRPr="00631E37" w:rsidRDefault="00F678CF" w:rsidP="00BD5CF3">
      <w:pPr>
        <w:spacing w:after="0" w:line="240" w:lineRule="auto"/>
        <w:rPr>
          <w:sz w:val="20"/>
          <w:szCs w:val="20"/>
        </w:rPr>
      </w:pPr>
      <w:r w:rsidRPr="00631E37">
        <w:rPr>
          <w:sz w:val="20"/>
          <w:szCs w:val="20"/>
        </w:rPr>
        <w:t>The university supervisor will gather and submit the following to the Office of Field Experiences:</w:t>
      </w:r>
    </w:p>
    <w:p w:rsidR="00F678CF" w:rsidRPr="00631E37" w:rsidRDefault="00F678CF" w:rsidP="00BD5CF3">
      <w:pPr>
        <w:spacing w:after="0" w:line="240" w:lineRule="auto"/>
        <w:rPr>
          <w:i/>
          <w:sz w:val="20"/>
          <w:szCs w:val="20"/>
        </w:rPr>
      </w:pPr>
      <w:r w:rsidRPr="00631E37">
        <w:rPr>
          <w:sz w:val="20"/>
          <w:szCs w:val="20"/>
        </w:rPr>
        <w:t xml:space="preserve">1) Cooperating teacher’s completed </w:t>
      </w:r>
      <w:r w:rsidRPr="00631E37">
        <w:rPr>
          <w:b/>
          <w:i/>
          <w:sz w:val="20"/>
          <w:szCs w:val="20"/>
        </w:rPr>
        <w:t>Midterm and Final Assessment of Student Teaching</w:t>
      </w:r>
    </w:p>
    <w:p w:rsidR="00631E37" w:rsidRPr="00631E37" w:rsidRDefault="00631E37" w:rsidP="00BD5CF3">
      <w:pPr>
        <w:spacing w:after="0" w:line="240" w:lineRule="auto"/>
        <w:rPr>
          <w:i/>
          <w:sz w:val="20"/>
          <w:szCs w:val="20"/>
        </w:rPr>
      </w:pPr>
      <w:r w:rsidRPr="00631E37">
        <w:rPr>
          <w:sz w:val="20"/>
          <w:szCs w:val="20"/>
        </w:rPr>
        <w:t xml:space="preserve">2) University supervisor’s completed </w:t>
      </w:r>
      <w:r w:rsidRPr="00631E37">
        <w:rPr>
          <w:b/>
          <w:i/>
          <w:sz w:val="20"/>
          <w:szCs w:val="20"/>
        </w:rPr>
        <w:t>Midterm and Final Assessment of Student Teaching</w:t>
      </w:r>
    </w:p>
    <w:p w:rsidR="00631E37" w:rsidRDefault="00631E37" w:rsidP="00BD5CF3">
      <w:pPr>
        <w:spacing w:after="0" w:line="240" w:lineRule="auto"/>
        <w:rPr>
          <w:b/>
          <w:i/>
          <w:sz w:val="20"/>
          <w:szCs w:val="20"/>
        </w:rPr>
      </w:pPr>
      <w:r w:rsidRPr="00631E37">
        <w:rPr>
          <w:sz w:val="20"/>
          <w:szCs w:val="20"/>
        </w:rPr>
        <w:t xml:space="preserve">3) This signed </w:t>
      </w:r>
      <w:r w:rsidRPr="00631E37">
        <w:rPr>
          <w:b/>
          <w:i/>
          <w:sz w:val="20"/>
          <w:szCs w:val="20"/>
        </w:rPr>
        <w:t>Summative Assessment of Student Teaching</w:t>
      </w:r>
    </w:p>
    <w:p w:rsidR="005804FC" w:rsidRPr="005804FC" w:rsidRDefault="005804FC" w:rsidP="00BD5CF3">
      <w:pPr>
        <w:spacing w:after="0" w:line="240" w:lineRule="auto"/>
        <w:rPr>
          <w:sz w:val="20"/>
          <w:szCs w:val="20"/>
        </w:rPr>
      </w:pPr>
      <w:r>
        <w:rPr>
          <w:sz w:val="20"/>
          <w:szCs w:val="20"/>
        </w:rPr>
        <w:t xml:space="preserve">4) </w:t>
      </w:r>
      <w:r w:rsidRPr="005804FC">
        <w:rPr>
          <w:b/>
          <w:i/>
          <w:sz w:val="20"/>
          <w:szCs w:val="20"/>
        </w:rPr>
        <w:t>Assessment of Content Knowledge</w:t>
      </w:r>
      <w:r>
        <w:rPr>
          <w:sz w:val="20"/>
          <w:szCs w:val="20"/>
        </w:rPr>
        <w:t xml:space="preserve"> form.</w:t>
      </w:r>
    </w:p>
    <w:p w:rsidR="006A636B" w:rsidRPr="00B01767" w:rsidRDefault="006A636B" w:rsidP="00904D7D">
      <w:pPr>
        <w:spacing w:after="0"/>
        <w:rPr>
          <w:sz w:val="20"/>
          <w:szCs w:val="20"/>
        </w:rPr>
      </w:pPr>
    </w:p>
    <w:tbl>
      <w:tblPr>
        <w:tblStyle w:val="TableGrid"/>
        <w:tblW w:w="0" w:type="auto"/>
        <w:tblInd w:w="445" w:type="dxa"/>
        <w:tblLook w:val="04A0" w:firstRow="1" w:lastRow="0" w:firstColumn="1" w:lastColumn="0" w:noHBand="0" w:noVBand="1"/>
      </w:tblPr>
      <w:tblGrid>
        <w:gridCol w:w="4950"/>
        <w:gridCol w:w="5130"/>
      </w:tblGrid>
      <w:tr w:rsidR="00B01767" w:rsidTr="0046326A">
        <w:tc>
          <w:tcPr>
            <w:tcW w:w="10080" w:type="dxa"/>
            <w:gridSpan w:val="2"/>
            <w:shd w:val="clear" w:color="auto" w:fill="D9D9D9" w:themeFill="background1" w:themeFillShade="D9"/>
          </w:tcPr>
          <w:p w:rsidR="00B01767" w:rsidRDefault="00B01767" w:rsidP="00B01767">
            <w:pPr>
              <w:jc w:val="center"/>
              <w:rPr>
                <w:b/>
                <w:i/>
                <w:sz w:val="20"/>
                <w:szCs w:val="20"/>
              </w:rPr>
            </w:pPr>
            <w:r>
              <w:rPr>
                <w:b/>
                <w:sz w:val="28"/>
                <w:szCs w:val="28"/>
              </w:rPr>
              <w:t>Grading Key</w:t>
            </w:r>
          </w:p>
        </w:tc>
      </w:tr>
      <w:tr w:rsidR="00B01767" w:rsidTr="0046326A">
        <w:tc>
          <w:tcPr>
            <w:tcW w:w="10080" w:type="dxa"/>
            <w:gridSpan w:val="2"/>
            <w:shd w:val="clear" w:color="auto" w:fill="D9D9D9" w:themeFill="background1" w:themeFillShade="D9"/>
          </w:tcPr>
          <w:p w:rsidR="00B01767" w:rsidRDefault="00B01767" w:rsidP="00904D7D">
            <w:pPr>
              <w:rPr>
                <w:b/>
                <w:i/>
                <w:sz w:val="20"/>
                <w:szCs w:val="20"/>
              </w:rPr>
            </w:pPr>
            <w:r>
              <w:rPr>
                <w:b/>
                <w:sz w:val="20"/>
                <w:szCs w:val="20"/>
              </w:rPr>
              <w:t>To compute grade:   F</w:t>
            </w:r>
            <w:r w:rsidRPr="00A92BF4">
              <w:rPr>
                <w:b/>
                <w:sz w:val="20"/>
                <w:szCs w:val="20"/>
              </w:rPr>
              <w:t xml:space="preserve">or each domain, add the total number of points, and divide </w:t>
            </w:r>
            <w:r>
              <w:rPr>
                <w:b/>
                <w:sz w:val="20"/>
                <w:szCs w:val="20"/>
              </w:rPr>
              <w:t>by number of components. Refer to key below to assign letter grade.</w:t>
            </w:r>
          </w:p>
        </w:tc>
      </w:tr>
      <w:tr w:rsidR="00B01767" w:rsidTr="0046326A">
        <w:tc>
          <w:tcPr>
            <w:tcW w:w="4950" w:type="dxa"/>
            <w:shd w:val="clear" w:color="auto" w:fill="D9D9D9" w:themeFill="background1" w:themeFillShade="D9"/>
          </w:tcPr>
          <w:p w:rsidR="007A6615" w:rsidRDefault="007A6615" w:rsidP="00B01767">
            <w:pPr>
              <w:ind w:left="720"/>
              <w:rPr>
                <w:b/>
                <w:sz w:val="20"/>
                <w:szCs w:val="20"/>
              </w:rPr>
            </w:pPr>
          </w:p>
          <w:p w:rsidR="00B01767" w:rsidRDefault="00B01767" w:rsidP="00B01767">
            <w:pPr>
              <w:ind w:left="720"/>
              <w:rPr>
                <w:b/>
                <w:sz w:val="20"/>
                <w:szCs w:val="20"/>
              </w:rPr>
            </w:pPr>
            <w:r>
              <w:rPr>
                <w:b/>
                <w:sz w:val="20"/>
                <w:szCs w:val="20"/>
              </w:rPr>
              <w:t>3.0 or above</w:t>
            </w:r>
            <w:r>
              <w:rPr>
                <w:b/>
                <w:sz w:val="20"/>
                <w:szCs w:val="20"/>
              </w:rPr>
              <w:tab/>
            </w:r>
            <w:r>
              <w:rPr>
                <w:b/>
                <w:sz w:val="20"/>
                <w:szCs w:val="20"/>
              </w:rPr>
              <w:tab/>
            </w:r>
            <w:r>
              <w:rPr>
                <w:b/>
                <w:sz w:val="20"/>
                <w:szCs w:val="20"/>
              </w:rPr>
              <w:tab/>
              <w:t>A</w:t>
            </w:r>
          </w:p>
          <w:p w:rsidR="007A6615" w:rsidRDefault="007A6615" w:rsidP="00B01767">
            <w:pPr>
              <w:ind w:left="720"/>
              <w:rPr>
                <w:b/>
                <w:sz w:val="20"/>
                <w:szCs w:val="20"/>
              </w:rPr>
            </w:pPr>
          </w:p>
          <w:p w:rsidR="00B01767" w:rsidRDefault="00B01767" w:rsidP="00B01767">
            <w:pPr>
              <w:ind w:left="720"/>
              <w:rPr>
                <w:b/>
                <w:sz w:val="20"/>
                <w:szCs w:val="20"/>
              </w:rPr>
            </w:pPr>
            <w:r>
              <w:rPr>
                <w:b/>
                <w:sz w:val="20"/>
                <w:szCs w:val="20"/>
              </w:rPr>
              <w:t>2.8-2.9</w:t>
            </w:r>
            <w:r>
              <w:rPr>
                <w:b/>
                <w:sz w:val="20"/>
                <w:szCs w:val="20"/>
              </w:rPr>
              <w:tab/>
            </w:r>
            <w:r>
              <w:rPr>
                <w:b/>
                <w:sz w:val="20"/>
                <w:szCs w:val="20"/>
              </w:rPr>
              <w:tab/>
            </w:r>
            <w:r>
              <w:rPr>
                <w:b/>
                <w:sz w:val="20"/>
                <w:szCs w:val="20"/>
              </w:rPr>
              <w:tab/>
            </w:r>
            <w:r>
              <w:rPr>
                <w:b/>
                <w:sz w:val="20"/>
                <w:szCs w:val="20"/>
              </w:rPr>
              <w:tab/>
              <w:t>A-</w:t>
            </w:r>
          </w:p>
          <w:p w:rsidR="00B01767" w:rsidRDefault="00B01767" w:rsidP="00B01767">
            <w:pPr>
              <w:ind w:left="720"/>
              <w:rPr>
                <w:b/>
                <w:sz w:val="20"/>
                <w:szCs w:val="20"/>
              </w:rPr>
            </w:pPr>
          </w:p>
          <w:p w:rsidR="00B01767" w:rsidRDefault="00B01767" w:rsidP="00B01767">
            <w:pPr>
              <w:ind w:left="720"/>
              <w:rPr>
                <w:b/>
                <w:sz w:val="20"/>
                <w:szCs w:val="20"/>
              </w:rPr>
            </w:pPr>
            <w:r>
              <w:rPr>
                <w:b/>
                <w:sz w:val="20"/>
                <w:szCs w:val="20"/>
              </w:rPr>
              <w:t>2.6-2.7</w:t>
            </w:r>
            <w:r>
              <w:rPr>
                <w:b/>
                <w:sz w:val="20"/>
                <w:szCs w:val="20"/>
              </w:rPr>
              <w:tab/>
            </w:r>
            <w:r>
              <w:rPr>
                <w:b/>
                <w:sz w:val="20"/>
                <w:szCs w:val="20"/>
              </w:rPr>
              <w:tab/>
            </w:r>
            <w:r>
              <w:rPr>
                <w:b/>
                <w:sz w:val="20"/>
                <w:szCs w:val="20"/>
              </w:rPr>
              <w:tab/>
            </w:r>
            <w:r>
              <w:rPr>
                <w:b/>
                <w:sz w:val="20"/>
                <w:szCs w:val="20"/>
              </w:rPr>
              <w:tab/>
              <w:t>B+</w:t>
            </w:r>
          </w:p>
          <w:p w:rsidR="00B01767" w:rsidRDefault="00B01767" w:rsidP="00B01767">
            <w:pPr>
              <w:ind w:left="720"/>
              <w:rPr>
                <w:b/>
                <w:sz w:val="20"/>
                <w:szCs w:val="20"/>
              </w:rPr>
            </w:pPr>
          </w:p>
          <w:p w:rsidR="00B01767" w:rsidRDefault="00B01767" w:rsidP="00B01767">
            <w:pPr>
              <w:ind w:left="720"/>
              <w:rPr>
                <w:b/>
                <w:sz w:val="20"/>
                <w:szCs w:val="20"/>
              </w:rPr>
            </w:pPr>
            <w:r>
              <w:rPr>
                <w:b/>
                <w:sz w:val="20"/>
                <w:szCs w:val="20"/>
              </w:rPr>
              <w:t>2.4-2.5</w:t>
            </w:r>
            <w:r>
              <w:rPr>
                <w:b/>
                <w:sz w:val="20"/>
                <w:szCs w:val="20"/>
              </w:rPr>
              <w:tab/>
            </w:r>
            <w:r>
              <w:rPr>
                <w:b/>
                <w:sz w:val="20"/>
                <w:szCs w:val="20"/>
              </w:rPr>
              <w:tab/>
            </w:r>
            <w:r>
              <w:rPr>
                <w:b/>
                <w:sz w:val="20"/>
                <w:szCs w:val="20"/>
              </w:rPr>
              <w:tab/>
            </w:r>
            <w:r>
              <w:rPr>
                <w:b/>
                <w:sz w:val="20"/>
                <w:szCs w:val="20"/>
              </w:rPr>
              <w:tab/>
              <w:t>B</w:t>
            </w:r>
          </w:p>
          <w:p w:rsidR="00B01767" w:rsidRDefault="00B01767" w:rsidP="00B01767">
            <w:pPr>
              <w:ind w:left="720"/>
              <w:rPr>
                <w:b/>
                <w:sz w:val="20"/>
                <w:szCs w:val="20"/>
              </w:rPr>
            </w:pPr>
          </w:p>
          <w:p w:rsidR="00B01767" w:rsidRPr="00B01767" w:rsidRDefault="00B01767" w:rsidP="00B01767">
            <w:pPr>
              <w:rPr>
                <w:sz w:val="20"/>
                <w:szCs w:val="20"/>
              </w:rPr>
            </w:pPr>
            <w:r>
              <w:rPr>
                <w:b/>
                <w:sz w:val="20"/>
                <w:szCs w:val="20"/>
              </w:rPr>
              <w:tab/>
              <w:t>2.3</w:t>
            </w:r>
            <w:r>
              <w:rPr>
                <w:b/>
                <w:sz w:val="20"/>
                <w:szCs w:val="20"/>
              </w:rPr>
              <w:tab/>
            </w:r>
            <w:r>
              <w:rPr>
                <w:b/>
                <w:sz w:val="20"/>
                <w:szCs w:val="20"/>
              </w:rPr>
              <w:tab/>
            </w:r>
            <w:r>
              <w:rPr>
                <w:b/>
                <w:sz w:val="20"/>
                <w:szCs w:val="20"/>
              </w:rPr>
              <w:tab/>
            </w:r>
            <w:r>
              <w:rPr>
                <w:b/>
                <w:sz w:val="20"/>
                <w:szCs w:val="20"/>
              </w:rPr>
              <w:tab/>
              <w:t>B-</w:t>
            </w:r>
          </w:p>
        </w:tc>
        <w:tc>
          <w:tcPr>
            <w:tcW w:w="5130" w:type="dxa"/>
            <w:shd w:val="clear" w:color="auto" w:fill="D9D9D9" w:themeFill="background1" w:themeFillShade="D9"/>
          </w:tcPr>
          <w:p w:rsidR="007A6615" w:rsidRDefault="007A6615" w:rsidP="00B01767">
            <w:pPr>
              <w:ind w:left="720"/>
              <w:rPr>
                <w:rFonts w:ascii="Calibri" w:eastAsia="Times New Roman" w:hAnsi="Calibri" w:cs="Calibri"/>
                <w:b/>
                <w:snapToGrid w:val="0"/>
                <w:spacing w:val="-2"/>
                <w:sz w:val="20"/>
                <w:szCs w:val="20"/>
              </w:rPr>
            </w:pPr>
          </w:p>
          <w:p w:rsidR="00B01767" w:rsidRDefault="00B01767" w:rsidP="00B01767">
            <w:pPr>
              <w:ind w:left="720"/>
              <w:rPr>
                <w:rFonts w:ascii="Calibri" w:eastAsia="Times New Roman" w:hAnsi="Calibri" w:cs="Calibri"/>
                <w:b/>
                <w:snapToGrid w:val="0"/>
                <w:spacing w:val="-2"/>
                <w:sz w:val="20"/>
                <w:szCs w:val="20"/>
              </w:rPr>
            </w:pPr>
            <w:r>
              <w:rPr>
                <w:rFonts w:ascii="Calibri" w:eastAsia="Times New Roman" w:hAnsi="Calibri" w:cs="Calibri"/>
                <w:b/>
                <w:snapToGrid w:val="0"/>
                <w:spacing w:val="-2"/>
                <w:sz w:val="20"/>
                <w:szCs w:val="20"/>
              </w:rPr>
              <w:t>2.1-2.2</w:t>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t>C+</w:t>
            </w:r>
          </w:p>
          <w:p w:rsidR="00B01767" w:rsidRDefault="00B01767" w:rsidP="00B01767">
            <w:pPr>
              <w:ind w:left="720"/>
              <w:rPr>
                <w:rFonts w:ascii="Calibri" w:eastAsia="Times New Roman" w:hAnsi="Calibri" w:cs="Calibri"/>
                <w:b/>
                <w:snapToGrid w:val="0"/>
                <w:spacing w:val="-2"/>
                <w:sz w:val="20"/>
                <w:szCs w:val="20"/>
              </w:rPr>
            </w:pPr>
          </w:p>
          <w:p w:rsidR="00B01767" w:rsidRDefault="00B01767" w:rsidP="00B01767">
            <w:pPr>
              <w:ind w:left="720"/>
              <w:rPr>
                <w:rFonts w:ascii="Calibri" w:eastAsia="Times New Roman" w:hAnsi="Calibri" w:cs="Calibri"/>
                <w:b/>
                <w:snapToGrid w:val="0"/>
                <w:spacing w:val="-2"/>
                <w:sz w:val="20"/>
                <w:szCs w:val="20"/>
              </w:rPr>
            </w:pPr>
            <w:r>
              <w:rPr>
                <w:rFonts w:ascii="Calibri" w:eastAsia="Times New Roman" w:hAnsi="Calibri" w:cs="Calibri"/>
                <w:b/>
                <w:snapToGrid w:val="0"/>
                <w:spacing w:val="-2"/>
                <w:sz w:val="20"/>
                <w:szCs w:val="20"/>
              </w:rPr>
              <w:t>2.0</w:t>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t>C</w:t>
            </w:r>
          </w:p>
          <w:p w:rsidR="00B01767" w:rsidRDefault="00B01767" w:rsidP="00B01767">
            <w:pPr>
              <w:ind w:left="720"/>
              <w:rPr>
                <w:rFonts w:ascii="Calibri" w:eastAsia="Times New Roman" w:hAnsi="Calibri" w:cs="Calibri"/>
                <w:b/>
                <w:snapToGrid w:val="0"/>
                <w:spacing w:val="-2"/>
                <w:sz w:val="20"/>
                <w:szCs w:val="20"/>
              </w:rPr>
            </w:pPr>
          </w:p>
          <w:p w:rsidR="00B01767" w:rsidRDefault="00B01767" w:rsidP="00B01767">
            <w:pPr>
              <w:ind w:left="720"/>
              <w:rPr>
                <w:rFonts w:ascii="Calibri" w:eastAsia="Times New Roman" w:hAnsi="Calibri" w:cs="Calibri"/>
                <w:b/>
                <w:snapToGrid w:val="0"/>
                <w:spacing w:val="-2"/>
                <w:sz w:val="20"/>
                <w:szCs w:val="20"/>
              </w:rPr>
            </w:pPr>
            <w:r>
              <w:rPr>
                <w:rFonts w:ascii="Calibri" w:eastAsia="Times New Roman" w:hAnsi="Calibri" w:cs="Calibri"/>
                <w:b/>
                <w:snapToGrid w:val="0"/>
                <w:spacing w:val="-2"/>
                <w:sz w:val="20"/>
                <w:szCs w:val="20"/>
              </w:rPr>
              <w:t>1.8-1.9</w:t>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t>C-</w:t>
            </w:r>
          </w:p>
          <w:p w:rsidR="00B01767" w:rsidRDefault="00B01767" w:rsidP="00B01767">
            <w:pPr>
              <w:ind w:left="720"/>
              <w:rPr>
                <w:rFonts w:ascii="Calibri" w:eastAsia="Times New Roman" w:hAnsi="Calibri" w:cs="Calibri"/>
                <w:b/>
                <w:snapToGrid w:val="0"/>
                <w:spacing w:val="-2"/>
                <w:sz w:val="20"/>
                <w:szCs w:val="20"/>
              </w:rPr>
            </w:pPr>
          </w:p>
          <w:p w:rsidR="00B01767" w:rsidRPr="00B01767" w:rsidRDefault="00B01767" w:rsidP="00B01767">
            <w:pPr>
              <w:rPr>
                <w:sz w:val="20"/>
                <w:szCs w:val="20"/>
              </w:rPr>
            </w:pPr>
            <w:r>
              <w:rPr>
                <w:rFonts w:ascii="Calibri" w:eastAsia="Times New Roman" w:hAnsi="Calibri" w:cs="Calibri"/>
                <w:b/>
                <w:snapToGrid w:val="0"/>
                <w:spacing w:val="-2"/>
                <w:sz w:val="20"/>
                <w:szCs w:val="20"/>
              </w:rPr>
              <w:tab/>
              <w:t>Below 1.8</w:t>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r>
            <w:r>
              <w:rPr>
                <w:rFonts w:ascii="Calibri" w:eastAsia="Times New Roman" w:hAnsi="Calibri" w:cs="Calibri"/>
                <w:b/>
                <w:snapToGrid w:val="0"/>
                <w:spacing w:val="-2"/>
                <w:sz w:val="20"/>
                <w:szCs w:val="20"/>
              </w:rPr>
              <w:tab/>
              <w:t>F</w:t>
            </w:r>
          </w:p>
        </w:tc>
      </w:tr>
      <w:tr w:rsidR="00B01767" w:rsidTr="0046326A">
        <w:tc>
          <w:tcPr>
            <w:tcW w:w="10080" w:type="dxa"/>
            <w:gridSpan w:val="2"/>
            <w:shd w:val="clear" w:color="auto" w:fill="D9D9D9" w:themeFill="background1" w:themeFillShade="D9"/>
          </w:tcPr>
          <w:p w:rsidR="00B01767" w:rsidRDefault="00B01767" w:rsidP="0046326A">
            <w:pPr>
              <w:jc w:val="center"/>
              <w:rPr>
                <w:b/>
                <w:i/>
                <w:sz w:val="20"/>
                <w:szCs w:val="20"/>
              </w:rPr>
            </w:pPr>
            <w:r w:rsidRPr="0046326A">
              <w:rPr>
                <w:b/>
                <w:i/>
                <w:sz w:val="20"/>
                <w:szCs w:val="20"/>
                <w:highlight w:val="yellow"/>
              </w:rPr>
              <w:t>The University of Montana will not recommend a student for licensure with a grade lower than C- in student teaching.</w:t>
            </w:r>
          </w:p>
        </w:tc>
      </w:tr>
    </w:tbl>
    <w:p w:rsidR="00B01767" w:rsidRDefault="00B01767" w:rsidP="00904D7D">
      <w:pPr>
        <w:spacing w:after="0"/>
        <w:rPr>
          <w:b/>
          <w:i/>
          <w:sz w:val="20"/>
          <w:szCs w:val="20"/>
        </w:rPr>
      </w:pPr>
    </w:p>
    <w:tbl>
      <w:tblPr>
        <w:tblStyle w:val="TableGrid"/>
        <w:tblW w:w="10867" w:type="dxa"/>
        <w:tblInd w:w="108" w:type="dxa"/>
        <w:tblLayout w:type="fixed"/>
        <w:tblLook w:val="04A0" w:firstRow="1" w:lastRow="0" w:firstColumn="1" w:lastColumn="0" w:noHBand="0" w:noVBand="1"/>
      </w:tblPr>
      <w:tblGrid>
        <w:gridCol w:w="4477"/>
        <w:gridCol w:w="1170"/>
        <w:gridCol w:w="900"/>
        <w:gridCol w:w="1170"/>
        <w:gridCol w:w="1170"/>
        <w:gridCol w:w="990"/>
        <w:gridCol w:w="990"/>
      </w:tblGrid>
      <w:tr w:rsidR="00171554" w:rsidRPr="00AD363D" w:rsidTr="00171554">
        <w:trPr>
          <w:trHeight w:val="278"/>
        </w:trPr>
        <w:tc>
          <w:tcPr>
            <w:tcW w:w="4477" w:type="dxa"/>
            <w:vMerge w:val="restart"/>
            <w:shd w:val="clear" w:color="auto" w:fill="BFBFBF" w:themeFill="background1" w:themeFillShade="BF"/>
            <w:vAlign w:val="center"/>
          </w:tcPr>
          <w:p w:rsidR="00171554" w:rsidRPr="006A636B" w:rsidRDefault="00171554" w:rsidP="0046326A">
            <w:pPr>
              <w:rPr>
                <w:b/>
                <w:sz w:val="24"/>
                <w:szCs w:val="24"/>
              </w:rPr>
            </w:pPr>
            <w:r>
              <w:rPr>
                <w:b/>
                <w:sz w:val="24"/>
                <w:szCs w:val="24"/>
              </w:rPr>
              <w:t xml:space="preserve">1) Planning and Preparation </w:t>
            </w:r>
            <w:r w:rsidRPr="006A636B">
              <w:rPr>
                <w:b/>
                <w:sz w:val="24"/>
                <w:szCs w:val="24"/>
              </w:rPr>
              <w:t>Components:</w:t>
            </w:r>
          </w:p>
        </w:tc>
        <w:tc>
          <w:tcPr>
            <w:tcW w:w="4410" w:type="dxa"/>
            <w:gridSpan w:val="4"/>
            <w:shd w:val="clear" w:color="auto" w:fill="D9D9D9" w:themeFill="background1" w:themeFillShade="D9"/>
            <w:vAlign w:val="center"/>
          </w:tcPr>
          <w:p w:rsidR="00171554" w:rsidRPr="00AD363D" w:rsidRDefault="00171554" w:rsidP="0046326A">
            <w:pPr>
              <w:jc w:val="center"/>
              <w:rPr>
                <w:b/>
                <w:sz w:val="18"/>
                <w:szCs w:val="18"/>
              </w:rPr>
            </w:pPr>
            <w:r>
              <w:rPr>
                <w:b/>
                <w:sz w:val="18"/>
                <w:szCs w:val="18"/>
              </w:rPr>
              <w:t>Circle performance level observed for each component:</w:t>
            </w:r>
          </w:p>
        </w:tc>
        <w:tc>
          <w:tcPr>
            <w:tcW w:w="990" w:type="dxa"/>
            <w:vMerge w:val="restart"/>
            <w:shd w:val="clear" w:color="auto" w:fill="auto"/>
          </w:tcPr>
          <w:p w:rsidR="00171554" w:rsidRPr="00DF262C" w:rsidRDefault="00171554" w:rsidP="0046326A">
            <w:pPr>
              <w:jc w:val="center"/>
              <w:rPr>
                <w:b/>
                <w:sz w:val="18"/>
                <w:szCs w:val="18"/>
              </w:rPr>
            </w:pPr>
            <w:r w:rsidRPr="00DF262C">
              <w:rPr>
                <w:b/>
                <w:sz w:val="18"/>
                <w:szCs w:val="18"/>
              </w:rPr>
              <w:t>Final Numerical Score</w:t>
            </w:r>
            <w:r>
              <w:rPr>
                <w:b/>
                <w:sz w:val="18"/>
                <w:szCs w:val="18"/>
              </w:rPr>
              <w:t>:</w:t>
            </w:r>
          </w:p>
        </w:tc>
        <w:tc>
          <w:tcPr>
            <w:tcW w:w="990" w:type="dxa"/>
            <w:vMerge w:val="restart"/>
            <w:shd w:val="clear" w:color="auto" w:fill="auto"/>
          </w:tcPr>
          <w:p w:rsidR="00171554" w:rsidRPr="00DF262C" w:rsidRDefault="00171554" w:rsidP="0046326A">
            <w:pPr>
              <w:jc w:val="center"/>
              <w:rPr>
                <w:b/>
                <w:sz w:val="18"/>
                <w:szCs w:val="18"/>
              </w:rPr>
            </w:pPr>
            <w:r>
              <w:rPr>
                <w:b/>
                <w:sz w:val="18"/>
                <w:szCs w:val="18"/>
              </w:rPr>
              <w:t>F</w:t>
            </w:r>
            <w:r w:rsidRPr="00DF262C">
              <w:rPr>
                <w:b/>
                <w:sz w:val="18"/>
                <w:szCs w:val="18"/>
              </w:rPr>
              <w:t>inal Letter Grade</w:t>
            </w:r>
            <w:r>
              <w:rPr>
                <w:b/>
                <w:sz w:val="18"/>
                <w:szCs w:val="18"/>
              </w:rPr>
              <w:t>:</w:t>
            </w:r>
          </w:p>
        </w:tc>
      </w:tr>
      <w:tr w:rsidR="00171554" w:rsidTr="00171554">
        <w:trPr>
          <w:trHeight w:val="260"/>
        </w:trPr>
        <w:tc>
          <w:tcPr>
            <w:tcW w:w="4477" w:type="dxa"/>
            <w:vMerge/>
          </w:tcPr>
          <w:p w:rsidR="00171554" w:rsidRDefault="00171554" w:rsidP="00451243">
            <w:pPr>
              <w:rPr>
                <w:b/>
                <w:sz w:val="18"/>
                <w:szCs w:val="18"/>
              </w:rPr>
            </w:pPr>
          </w:p>
        </w:tc>
        <w:tc>
          <w:tcPr>
            <w:tcW w:w="1170" w:type="dxa"/>
            <w:shd w:val="clear" w:color="auto" w:fill="D9D9D9" w:themeFill="background1" w:themeFillShade="D9"/>
            <w:vAlign w:val="center"/>
          </w:tcPr>
          <w:p w:rsidR="00171554" w:rsidRPr="008F7204" w:rsidRDefault="00171554" w:rsidP="00451243">
            <w:pPr>
              <w:jc w:val="center"/>
              <w:rPr>
                <w:b/>
                <w:sz w:val="15"/>
                <w:szCs w:val="15"/>
              </w:rPr>
            </w:pPr>
            <w:r w:rsidRPr="008F7204">
              <w:rPr>
                <w:b/>
                <w:sz w:val="15"/>
                <w:szCs w:val="15"/>
              </w:rPr>
              <w:t>Unsatisfactory</w:t>
            </w:r>
          </w:p>
        </w:tc>
        <w:tc>
          <w:tcPr>
            <w:tcW w:w="900" w:type="dxa"/>
            <w:shd w:val="clear" w:color="auto" w:fill="D9D9D9" w:themeFill="background1" w:themeFillShade="D9"/>
            <w:vAlign w:val="center"/>
          </w:tcPr>
          <w:p w:rsidR="00171554" w:rsidRPr="008F7204" w:rsidRDefault="00171554" w:rsidP="00451243">
            <w:pPr>
              <w:jc w:val="center"/>
              <w:rPr>
                <w:b/>
                <w:sz w:val="15"/>
                <w:szCs w:val="15"/>
              </w:rPr>
            </w:pPr>
            <w:r w:rsidRPr="008F7204">
              <w:rPr>
                <w:b/>
                <w:sz w:val="15"/>
                <w:szCs w:val="15"/>
              </w:rPr>
              <w:t>Basic</w:t>
            </w:r>
          </w:p>
        </w:tc>
        <w:tc>
          <w:tcPr>
            <w:tcW w:w="1170" w:type="dxa"/>
            <w:shd w:val="clear" w:color="auto" w:fill="D9D9D9" w:themeFill="background1" w:themeFillShade="D9"/>
            <w:vAlign w:val="center"/>
          </w:tcPr>
          <w:p w:rsidR="00171554" w:rsidRPr="008F7204" w:rsidRDefault="00171554" w:rsidP="00451243">
            <w:pPr>
              <w:jc w:val="center"/>
              <w:rPr>
                <w:b/>
                <w:sz w:val="15"/>
                <w:szCs w:val="15"/>
              </w:rPr>
            </w:pPr>
            <w:r w:rsidRPr="008F7204">
              <w:rPr>
                <w:b/>
                <w:sz w:val="15"/>
                <w:szCs w:val="15"/>
              </w:rPr>
              <w:t>Proficient</w:t>
            </w:r>
          </w:p>
        </w:tc>
        <w:tc>
          <w:tcPr>
            <w:tcW w:w="1170" w:type="dxa"/>
            <w:shd w:val="clear" w:color="auto" w:fill="D9D9D9" w:themeFill="background1" w:themeFillShade="D9"/>
            <w:vAlign w:val="center"/>
          </w:tcPr>
          <w:p w:rsidR="00171554" w:rsidRPr="008F7204" w:rsidRDefault="00171554" w:rsidP="00451243">
            <w:pPr>
              <w:jc w:val="center"/>
              <w:rPr>
                <w:b/>
                <w:sz w:val="15"/>
                <w:szCs w:val="15"/>
              </w:rPr>
            </w:pPr>
            <w:r w:rsidRPr="008F7204">
              <w:rPr>
                <w:b/>
                <w:sz w:val="15"/>
                <w:szCs w:val="15"/>
              </w:rPr>
              <w:t>Distinguished</w:t>
            </w:r>
          </w:p>
        </w:tc>
        <w:tc>
          <w:tcPr>
            <w:tcW w:w="990" w:type="dxa"/>
            <w:vMerge/>
            <w:shd w:val="clear" w:color="auto" w:fill="auto"/>
          </w:tcPr>
          <w:p w:rsidR="00171554" w:rsidRDefault="00171554" w:rsidP="00451243">
            <w:pPr>
              <w:rPr>
                <w:b/>
                <w:sz w:val="18"/>
                <w:szCs w:val="18"/>
              </w:rPr>
            </w:pPr>
          </w:p>
        </w:tc>
        <w:tc>
          <w:tcPr>
            <w:tcW w:w="990" w:type="dxa"/>
            <w:vMerge/>
            <w:shd w:val="clear" w:color="auto" w:fill="auto"/>
          </w:tcPr>
          <w:p w:rsidR="00171554" w:rsidRDefault="00171554" w:rsidP="00451243">
            <w:pPr>
              <w:rPr>
                <w:b/>
                <w:sz w:val="18"/>
                <w:szCs w:val="18"/>
              </w:rPr>
            </w:pPr>
          </w:p>
        </w:tc>
      </w:tr>
      <w:tr w:rsidR="007A6615" w:rsidTr="00171554">
        <w:tc>
          <w:tcPr>
            <w:tcW w:w="4477" w:type="dxa"/>
          </w:tcPr>
          <w:p w:rsidR="007A6615" w:rsidRDefault="007A6615" w:rsidP="00904D7D">
            <w:pPr>
              <w:rPr>
                <w:b/>
                <w:sz w:val="18"/>
                <w:szCs w:val="18"/>
              </w:rPr>
            </w:pPr>
            <w:r>
              <w:rPr>
                <w:b/>
                <w:sz w:val="18"/>
                <w:szCs w:val="18"/>
              </w:rPr>
              <w:t>1a. Demonstrates knowledge of content and pedagogy.</w:t>
            </w:r>
          </w:p>
        </w:tc>
        <w:tc>
          <w:tcPr>
            <w:tcW w:w="1170" w:type="dxa"/>
            <w:shd w:val="clear" w:color="auto" w:fill="D9D9D9" w:themeFill="background1" w:themeFillShade="D9"/>
          </w:tcPr>
          <w:p w:rsidR="007A6615" w:rsidRPr="006623C7" w:rsidRDefault="007A6615" w:rsidP="00904D7D">
            <w:pPr>
              <w:jc w:val="center"/>
              <w:rPr>
                <w:b/>
              </w:rPr>
            </w:pPr>
            <w:r>
              <w:rPr>
                <w:b/>
              </w:rPr>
              <w:t xml:space="preserve">1 </w:t>
            </w:r>
            <w:sdt>
              <w:sdtPr>
                <w:rPr>
                  <w:b/>
                </w:rPr>
                <w:id w:val="-1337961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904D7D">
            <w:pPr>
              <w:jc w:val="center"/>
              <w:rPr>
                <w:b/>
              </w:rPr>
            </w:pPr>
            <w:r>
              <w:rPr>
                <w:b/>
              </w:rPr>
              <w:t xml:space="preserve">2 </w:t>
            </w:r>
            <w:sdt>
              <w:sdtPr>
                <w:rPr>
                  <w:b/>
                </w:rPr>
                <w:id w:val="13801199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904D7D">
            <w:pPr>
              <w:jc w:val="center"/>
              <w:rPr>
                <w:b/>
              </w:rPr>
            </w:pPr>
            <w:r>
              <w:rPr>
                <w:b/>
              </w:rPr>
              <w:t xml:space="preserve">3 </w:t>
            </w:r>
            <w:sdt>
              <w:sdtPr>
                <w:rPr>
                  <w:b/>
                </w:rPr>
                <w:id w:val="-200310743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904D7D">
            <w:pPr>
              <w:jc w:val="center"/>
              <w:rPr>
                <w:b/>
              </w:rPr>
            </w:pPr>
            <w:r>
              <w:rPr>
                <w:b/>
              </w:rPr>
              <w:t xml:space="preserve">4 </w:t>
            </w:r>
            <w:sdt>
              <w:sdtPr>
                <w:rPr>
                  <w:b/>
                </w:rPr>
                <w:id w:val="7118415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904D7D">
            <w:pPr>
              <w:rPr>
                <w:b/>
                <w:sz w:val="18"/>
                <w:szCs w:val="18"/>
              </w:rPr>
            </w:pPr>
          </w:p>
        </w:tc>
        <w:tc>
          <w:tcPr>
            <w:tcW w:w="990" w:type="dxa"/>
            <w:vMerge/>
            <w:shd w:val="clear" w:color="auto" w:fill="auto"/>
          </w:tcPr>
          <w:p w:rsidR="007A6615" w:rsidRDefault="007A6615" w:rsidP="00904D7D">
            <w:pPr>
              <w:rPr>
                <w:b/>
                <w:sz w:val="18"/>
                <w:szCs w:val="18"/>
              </w:rPr>
            </w:pPr>
          </w:p>
        </w:tc>
      </w:tr>
      <w:tr w:rsidR="007A6615" w:rsidTr="00171554">
        <w:tc>
          <w:tcPr>
            <w:tcW w:w="4477" w:type="dxa"/>
          </w:tcPr>
          <w:p w:rsidR="007A6615" w:rsidRDefault="007A6615" w:rsidP="000A580D">
            <w:pPr>
              <w:rPr>
                <w:b/>
                <w:sz w:val="18"/>
                <w:szCs w:val="18"/>
              </w:rPr>
            </w:pPr>
            <w:r>
              <w:rPr>
                <w:b/>
                <w:sz w:val="18"/>
                <w:szCs w:val="18"/>
              </w:rPr>
              <w:t>1b. Demonstrates knowledge of students.</w:t>
            </w:r>
          </w:p>
        </w:tc>
        <w:tc>
          <w:tcPr>
            <w:tcW w:w="1170" w:type="dxa"/>
            <w:shd w:val="clear" w:color="auto" w:fill="D9D9D9" w:themeFill="background1" w:themeFillShade="D9"/>
          </w:tcPr>
          <w:p w:rsidR="007A6615" w:rsidRPr="006623C7" w:rsidRDefault="007A6615" w:rsidP="000A580D">
            <w:pPr>
              <w:jc w:val="center"/>
              <w:rPr>
                <w:b/>
              </w:rPr>
            </w:pPr>
            <w:r>
              <w:rPr>
                <w:b/>
              </w:rPr>
              <w:t xml:space="preserve">1 </w:t>
            </w:r>
            <w:sdt>
              <w:sdtPr>
                <w:rPr>
                  <w:b/>
                </w:rPr>
                <w:id w:val="19090357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0A580D">
            <w:pPr>
              <w:jc w:val="center"/>
              <w:rPr>
                <w:b/>
              </w:rPr>
            </w:pPr>
            <w:r>
              <w:rPr>
                <w:b/>
              </w:rPr>
              <w:t xml:space="preserve">2 </w:t>
            </w:r>
            <w:sdt>
              <w:sdtPr>
                <w:rPr>
                  <w:b/>
                </w:rPr>
                <w:id w:val="-51098060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3 </w:t>
            </w:r>
            <w:sdt>
              <w:sdtPr>
                <w:rPr>
                  <w:b/>
                </w:rPr>
                <w:id w:val="114093116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4 </w:t>
            </w:r>
            <w:sdt>
              <w:sdtPr>
                <w:rPr>
                  <w:b/>
                </w:rPr>
                <w:id w:val="13470628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0A580D">
            <w:pPr>
              <w:rPr>
                <w:b/>
                <w:sz w:val="18"/>
                <w:szCs w:val="18"/>
              </w:rPr>
            </w:pPr>
          </w:p>
        </w:tc>
        <w:tc>
          <w:tcPr>
            <w:tcW w:w="990" w:type="dxa"/>
            <w:vMerge/>
            <w:shd w:val="clear" w:color="auto" w:fill="auto"/>
          </w:tcPr>
          <w:p w:rsidR="007A6615" w:rsidRDefault="007A6615" w:rsidP="000A580D">
            <w:pPr>
              <w:rPr>
                <w:b/>
                <w:sz w:val="18"/>
                <w:szCs w:val="18"/>
              </w:rPr>
            </w:pPr>
          </w:p>
        </w:tc>
      </w:tr>
      <w:tr w:rsidR="007A6615" w:rsidTr="00171554">
        <w:tc>
          <w:tcPr>
            <w:tcW w:w="4477" w:type="dxa"/>
          </w:tcPr>
          <w:p w:rsidR="007A6615" w:rsidRDefault="007A6615" w:rsidP="000A580D">
            <w:pPr>
              <w:rPr>
                <w:b/>
                <w:sz w:val="18"/>
                <w:szCs w:val="18"/>
              </w:rPr>
            </w:pPr>
            <w:r>
              <w:rPr>
                <w:b/>
                <w:sz w:val="18"/>
                <w:szCs w:val="18"/>
              </w:rPr>
              <w:t>1c. Sets instructional outcomes.</w:t>
            </w:r>
          </w:p>
        </w:tc>
        <w:tc>
          <w:tcPr>
            <w:tcW w:w="1170" w:type="dxa"/>
            <w:shd w:val="clear" w:color="auto" w:fill="D9D9D9" w:themeFill="background1" w:themeFillShade="D9"/>
          </w:tcPr>
          <w:p w:rsidR="007A6615" w:rsidRPr="006623C7" w:rsidRDefault="007A6615" w:rsidP="000A580D">
            <w:pPr>
              <w:jc w:val="center"/>
              <w:rPr>
                <w:b/>
              </w:rPr>
            </w:pPr>
            <w:r>
              <w:rPr>
                <w:b/>
              </w:rPr>
              <w:t xml:space="preserve">1 </w:t>
            </w:r>
            <w:sdt>
              <w:sdtPr>
                <w:rPr>
                  <w:b/>
                </w:rPr>
                <w:id w:val="25286741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0A580D">
            <w:pPr>
              <w:jc w:val="center"/>
              <w:rPr>
                <w:b/>
              </w:rPr>
            </w:pPr>
            <w:r>
              <w:rPr>
                <w:b/>
              </w:rPr>
              <w:t xml:space="preserve">2 </w:t>
            </w:r>
            <w:sdt>
              <w:sdtPr>
                <w:rPr>
                  <w:b/>
                </w:rPr>
                <w:id w:val="-154667387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3 </w:t>
            </w:r>
            <w:sdt>
              <w:sdtPr>
                <w:rPr>
                  <w:b/>
                </w:rPr>
                <w:id w:val="117977656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4 </w:t>
            </w:r>
            <w:sdt>
              <w:sdtPr>
                <w:rPr>
                  <w:b/>
                </w:rPr>
                <w:id w:val="-121712185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0A580D">
            <w:pPr>
              <w:rPr>
                <w:b/>
                <w:sz w:val="18"/>
                <w:szCs w:val="18"/>
              </w:rPr>
            </w:pPr>
          </w:p>
        </w:tc>
        <w:tc>
          <w:tcPr>
            <w:tcW w:w="990" w:type="dxa"/>
            <w:vMerge/>
            <w:shd w:val="clear" w:color="auto" w:fill="auto"/>
          </w:tcPr>
          <w:p w:rsidR="007A6615" w:rsidRDefault="007A6615" w:rsidP="000A580D">
            <w:pPr>
              <w:rPr>
                <w:b/>
                <w:sz w:val="18"/>
                <w:szCs w:val="18"/>
              </w:rPr>
            </w:pPr>
          </w:p>
        </w:tc>
      </w:tr>
      <w:tr w:rsidR="007A6615" w:rsidTr="00171554">
        <w:tc>
          <w:tcPr>
            <w:tcW w:w="4477" w:type="dxa"/>
          </w:tcPr>
          <w:p w:rsidR="007A6615" w:rsidRDefault="007A6615" w:rsidP="000A580D">
            <w:pPr>
              <w:rPr>
                <w:b/>
                <w:sz w:val="18"/>
                <w:szCs w:val="18"/>
              </w:rPr>
            </w:pPr>
            <w:r>
              <w:rPr>
                <w:b/>
                <w:sz w:val="18"/>
                <w:szCs w:val="18"/>
              </w:rPr>
              <w:t>1d. Demonstrates knowledge of resources.</w:t>
            </w:r>
          </w:p>
        </w:tc>
        <w:tc>
          <w:tcPr>
            <w:tcW w:w="1170" w:type="dxa"/>
            <w:shd w:val="clear" w:color="auto" w:fill="D9D9D9" w:themeFill="background1" w:themeFillShade="D9"/>
          </w:tcPr>
          <w:p w:rsidR="007A6615" w:rsidRPr="006623C7" w:rsidRDefault="007A6615" w:rsidP="000A580D">
            <w:pPr>
              <w:jc w:val="center"/>
              <w:rPr>
                <w:b/>
              </w:rPr>
            </w:pPr>
            <w:r>
              <w:rPr>
                <w:b/>
              </w:rPr>
              <w:t xml:space="preserve">1 </w:t>
            </w:r>
            <w:sdt>
              <w:sdtPr>
                <w:rPr>
                  <w:b/>
                </w:rPr>
                <w:id w:val="191419647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0A580D">
            <w:pPr>
              <w:jc w:val="center"/>
              <w:rPr>
                <w:b/>
              </w:rPr>
            </w:pPr>
            <w:r>
              <w:rPr>
                <w:b/>
              </w:rPr>
              <w:t xml:space="preserve">2 </w:t>
            </w:r>
            <w:sdt>
              <w:sdtPr>
                <w:rPr>
                  <w:b/>
                </w:rPr>
                <w:id w:val="-74712204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3 </w:t>
            </w:r>
            <w:sdt>
              <w:sdtPr>
                <w:rPr>
                  <w:b/>
                </w:rPr>
                <w:id w:val="6544885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4 </w:t>
            </w:r>
            <w:sdt>
              <w:sdtPr>
                <w:rPr>
                  <w:b/>
                </w:rPr>
                <w:id w:val="-179304278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0A580D">
            <w:pPr>
              <w:rPr>
                <w:b/>
                <w:sz w:val="18"/>
                <w:szCs w:val="18"/>
              </w:rPr>
            </w:pPr>
          </w:p>
        </w:tc>
        <w:tc>
          <w:tcPr>
            <w:tcW w:w="990" w:type="dxa"/>
            <w:vMerge/>
            <w:shd w:val="clear" w:color="auto" w:fill="auto"/>
          </w:tcPr>
          <w:p w:rsidR="007A6615" w:rsidRDefault="007A6615" w:rsidP="000A580D">
            <w:pPr>
              <w:rPr>
                <w:b/>
                <w:sz w:val="18"/>
                <w:szCs w:val="18"/>
              </w:rPr>
            </w:pPr>
          </w:p>
        </w:tc>
      </w:tr>
      <w:tr w:rsidR="007A6615" w:rsidTr="00171554">
        <w:tc>
          <w:tcPr>
            <w:tcW w:w="4477" w:type="dxa"/>
          </w:tcPr>
          <w:p w:rsidR="007A6615" w:rsidRDefault="007A6615" w:rsidP="000A580D">
            <w:pPr>
              <w:rPr>
                <w:b/>
                <w:sz w:val="18"/>
                <w:szCs w:val="18"/>
              </w:rPr>
            </w:pPr>
            <w:r>
              <w:rPr>
                <w:b/>
                <w:sz w:val="18"/>
                <w:szCs w:val="18"/>
              </w:rPr>
              <w:t>1e. Designs coherent instruction.</w:t>
            </w:r>
          </w:p>
        </w:tc>
        <w:tc>
          <w:tcPr>
            <w:tcW w:w="1170" w:type="dxa"/>
            <w:shd w:val="clear" w:color="auto" w:fill="D9D9D9" w:themeFill="background1" w:themeFillShade="D9"/>
          </w:tcPr>
          <w:p w:rsidR="007A6615" w:rsidRPr="006623C7" w:rsidRDefault="007A6615" w:rsidP="000A580D">
            <w:pPr>
              <w:jc w:val="center"/>
              <w:rPr>
                <w:b/>
              </w:rPr>
            </w:pPr>
            <w:r>
              <w:rPr>
                <w:b/>
              </w:rPr>
              <w:t xml:space="preserve">1 </w:t>
            </w:r>
            <w:sdt>
              <w:sdtPr>
                <w:rPr>
                  <w:b/>
                </w:rPr>
                <w:id w:val="12278850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0A580D">
            <w:pPr>
              <w:jc w:val="center"/>
              <w:rPr>
                <w:b/>
              </w:rPr>
            </w:pPr>
            <w:r>
              <w:rPr>
                <w:b/>
              </w:rPr>
              <w:t xml:space="preserve">2 </w:t>
            </w:r>
            <w:sdt>
              <w:sdtPr>
                <w:rPr>
                  <w:b/>
                </w:rPr>
                <w:id w:val="6194170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3 </w:t>
            </w:r>
            <w:sdt>
              <w:sdtPr>
                <w:rPr>
                  <w:b/>
                </w:rPr>
                <w:id w:val="-99503600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4 </w:t>
            </w:r>
            <w:sdt>
              <w:sdtPr>
                <w:rPr>
                  <w:b/>
                </w:rPr>
                <w:id w:val="-13140234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0A580D">
            <w:pPr>
              <w:rPr>
                <w:b/>
                <w:sz w:val="18"/>
                <w:szCs w:val="18"/>
              </w:rPr>
            </w:pPr>
          </w:p>
        </w:tc>
        <w:tc>
          <w:tcPr>
            <w:tcW w:w="990" w:type="dxa"/>
            <w:vMerge/>
            <w:shd w:val="clear" w:color="auto" w:fill="auto"/>
          </w:tcPr>
          <w:p w:rsidR="007A6615" w:rsidRDefault="007A6615" w:rsidP="000A580D">
            <w:pPr>
              <w:rPr>
                <w:b/>
                <w:sz w:val="18"/>
                <w:szCs w:val="18"/>
              </w:rPr>
            </w:pPr>
          </w:p>
        </w:tc>
      </w:tr>
      <w:tr w:rsidR="007A6615" w:rsidTr="00171554">
        <w:tc>
          <w:tcPr>
            <w:tcW w:w="4477" w:type="dxa"/>
          </w:tcPr>
          <w:p w:rsidR="007A6615" w:rsidRDefault="007A6615" w:rsidP="000A580D">
            <w:pPr>
              <w:rPr>
                <w:b/>
                <w:sz w:val="18"/>
                <w:szCs w:val="18"/>
              </w:rPr>
            </w:pPr>
            <w:r>
              <w:rPr>
                <w:b/>
                <w:sz w:val="18"/>
                <w:szCs w:val="18"/>
              </w:rPr>
              <w:t>1f. Assesses student learning.</w:t>
            </w:r>
          </w:p>
        </w:tc>
        <w:tc>
          <w:tcPr>
            <w:tcW w:w="1170" w:type="dxa"/>
            <w:shd w:val="clear" w:color="auto" w:fill="D9D9D9" w:themeFill="background1" w:themeFillShade="D9"/>
          </w:tcPr>
          <w:p w:rsidR="007A6615" w:rsidRPr="006623C7" w:rsidRDefault="007A6615" w:rsidP="000A580D">
            <w:pPr>
              <w:jc w:val="center"/>
              <w:rPr>
                <w:b/>
              </w:rPr>
            </w:pPr>
            <w:r>
              <w:rPr>
                <w:b/>
              </w:rPr>
              <w:t xml:space="preserve">1 </w:t>
            </w:r>
            <w:sdt>
              <w:sdtPr>
                <w:rPr>
                  <w:b/>
                </w:rPr>
                <w:id w:val="-7594501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00" w:type="dxa"/>
            <w:shd w:val="clear" w:color="auto" w:fill="D9D9D9" w:themeFill="background1" w:themeFillShade="D9"/>
          </w:tcPr>
          <w:p w:rsidR="007A6615" w:rsidRPr="006623C7" w:rsidRDefault="007A6615" w:rsidP="000A580D">
            <w:pPr>
              <w:jc w:val="center"/>
              <w:rPr>
                <w:b/>
              </w:rPr>
            </w:pPr>
            <w:r>
              <w:rPr>
                <w:b/>
              </w:rPr>
              <w:t xml:space="preserve">2 </w:t>
            </w:r>
            <w:sdt>
              <w:sdtPr>
                <w:rPr>
                  <w:b/>
                </w:rPr>
                <w:id w:val="-165328868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3 </w:t>
            </w:r>
            <w:sdt>
              <w:sdtPr>
                <w:rPr>
                  <w:b/>
                </w:rPr>
                <w:id w:val="-5480660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7A6615" w:rsidRPr="006623C7" w:rsidRDefault="007A6615" w:rsidP="000A580D">
            <w:pPr>
              <w:jc w:val="center"/>
              <w:rPr>
                <w:b/>
              </w:rPr>
            </w:pPr>
            <w:r>
              <w:rPr>
                <w:b/>
              </w:rPr>
              <w:t xml:space="preserve">4 </w:t>
            </w:r>
            <w:sdt>
              <w:sdtPr>
                <w:rPr>
                  <w:b/>
                </w:rPr>
                <w:id w:val="-166993914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7A6615" w:rsidRDefault="007A6615" w:rsidP="000A580D">
            <w:pPr>
              <w:rPr>
                <w:b/>
                <w:sz w:val="18"/>
                <w:szCs w:val="18"/>
              </w:rPr>
            </w:pPr>
          </w:p>
        </w:tc>
        <w:tc>
          <w:tcPr>
            <w:tcW w:w="990" w:type="dxa"/>
            <w:vMerge/>
            <w:shd w:val="clear" w:color="auto" w:fill="auto"/>
          </w:tcPr>
          <w:p w:rsidR="007A6615" w:rsidRDefault="007A6615" w:rsidP="000A580D">
            <w:pPr>
              <w:rPr>
                <w:b/>
                <w:sz w:val="18"/>
                <w:szCs w:val="18"/>
              </w:rPr>
            </w:pPr>
          </w:p>
        </w:tc>
      </w:tr>
    </w:tbl>
    <w:p w:rsidR="00F678CF" w:rsidRDefault="00F678CF" w:rsidP="00904D7D">
      <w:pPr>
        <w:spacing w:after="0"/>
        <w:rPr>
          <w:b/>
          <w:sz w:val="18"/>
          <w:szCs w:val="18"/>
        </w:rPr>
      </w:pPr>
    </w:p>
    <w:tbl>
      <w:tblPr>
        <w:tblStyle w:val="TableGrid"/>
        <w:tblW w:w="10867" w:type="dxa"/>
        <w:tblInd w:w="108" w:type="dxa"/>
        <w:tblLayout w:type="fixed"/>
        <w:tblLook w:val="04A0" w:firstRow="1" w:lastRow="0" w:firstColumn="1" w:lastColumn="0" w:noHBand="0" w:noVBand="1"/>
      </w:tblPr>
      <w:tblGrid>
        <w:gridCol w:w="4410"/>
        <w:gridCol w:w="1170"/>
        <w:gridCol w:w="1080"/>
        <w:gridCol w:w="990"/>
        <w:gridCol w:w="1237"/>
        <w:gridCol w:w="990"/>
        <w:gridCol w:w="990"/>
      </w:tblGrid>
      <w:tr w:rsidR="00171554" w:rsidRPr="00AD363D" w:rsidTr="00171554">
        <w:trPr>
          <w:trHeight w:val="287"/>
        </w:trPr>
        <w:tc>
          <w:tcPr>
            <w:tcW w:w="4410" w:type="dxa"/>
            <w:vMerge w:val="restart"/>
            <w:shd w:val="clear" w:color="auto" w:fill="BFBFBF" w:themeFill="background1" w:themeFillShade="BF"/>
            <w:vAlign w:val="center"/>
          </w:tcPr>
          <w:p w:rsidR="00171554" w:rsidRPr="006A636B" w:rsidRDefault="00171554" w:rsidP="00171554">
            <w:pPr>
              <w:rPr>
                <w:b/>
                <w:sz w:val="24"/>
                <w:szCs w:val="24"/>
              </w:rPr>
            </w:pPr>
            <w:r>
              <w:rPr>
                <w:b/>
                <w:sz w:val="24"/>
                <w:szCs w:val="24"/>
              </w:rPr>
              <w:t xml:space="preserve">2) Classroom Environment </w:t>
            </w:r>
            <w:r w:rsidRPr="006A636B">
              <w:rPr>
                <w:b/>
                <w:sz w:val="24"/>
                <w:szCs w:val="24"/>
              </w:rPr>
              <w:t>Components:</w:t>
            </w:r>
          </w:p>
        </w:tc>
        <w:tc>
          <w:tcPr>
            <w:tcW w:w="4477" w:type="dxa"/>
            <w:gridSpan w:val="4"/>
            <w:shd w:val="clear" w:color="auto" w:fill="D9D9D9" w:themeFill="background1" w:themeFillShade="D9"/>
          </w:tcPr>
          <w:p w:rsidR="00171554" w:rsidRPr="00AD363D" w:rsidRDefault="00171554" w:rsidP="00171554">
            <w:pPr>
              <w:jc w:val="center"/>
              <w:rPr>
                <w:b/>
                <w:sz w:val="18"/>
                <w:szCs w:val="18"/>
              </w:rPr>
            </w:pPr>
            <w:r>
              <w:rPr>
                <w:b/>
                <w:sz w:val="18"/>
                <w:szCs w:val="18"/>
              </w:rPr>
              <w:t>Circle performance level observed for each component:</w:t>
            </w:r>
          </w:p>
        </w:tc>
        <w:tc>
          <w:tcPr>
            <w:tcW w:w="990" w:type="dxa"/>
            <w:vMerge w:val="restart"/>
            <w:shd w:val="clear" w:color="auto" w:fill="auto"/>
          </w:tcPr>
          <w:p w:rsidR="00171554" w:rsidRPr="00DF262C" w:rsidRDefault="00171554" w:rsidP="00171554">
            <w:pPr>
              <w:jc w:val="center"/>
              <w:rPr>
                <w:b/>
                <w:sz w:val="18"/>
                <w:szCs w:val="18"/>
              </w:rPr>
            </w:pPr>
            <w:r w:rsidRPr="00DF262C">
              <w:rPr>
                <w:b/>
                <w:sz w:val="18"/>
                <w:szCs w:val="18"/>
              </w:rPr>
              <w:t>Final Numerical Score</w:t>
            </w:r>
            <w:r>
              <w:rPr>
                <w:b/>
                <w:sz w:val="18"/>
                <w:szCs w:val="18"/>
              </w:rPr>
              <w:t>:</w:t>
            </w:r>
          </w:p>
        </w:tc>
        <w:tc>
          <w:tcPr>
            <w:tcW w:w="990" w:type="dxa"/>
            <w:vMerge w:val="restart"/>
            <w:shd w:val="clear" w:color="auto" w:fill="auto"/>
          </w:tcPr>
          <w:p w:rsidR="00171554" w:rsidRPr="00DF262C" w:rsidRDefault="00171554" w:rsidP="00171554">
            <w:pPr>
              <w:jc w:val="center"/>
              <w:rPr>
                <w:b/>
                <w:sz w:val="18"/>
                <w:szCs w:val="18"/>
              </w:rPr>
            </w:pPr>
            <w:r>
              <w:rPr>
                <w:b/>
                <w:sz w:val="18"/>
                <w:szCs w:val="18"/>
              </w:rPr>
              <w:t>F</w:t>
            </w:r>
            <w:r w:rsidRPr="00DF262C">
              <w:rPr>
                <w:b/>
                <w:sz w:val="18"/>
                <w:szCs w:val="18"/>
              </w:rPr>
              <w:t>inal Letter Grade</w:t>
            </w:r>
            <w:r>
              <w:rPr>
                <w:b/>
                <w:sz w:val="18"/>
                <w:szCs w:val="18"/>
              </w:rPr>
              <w:t>:</w:t>
            </w:r>
          </w:p>
        </w:tc>
      </w:tr>
      <w:tr w:rsidR="00171554" w:rsidTr="00171554">
        <w:trPr>
          <w:trHeight w:val="242"/>
        </w:trPr>
        <w:tc>
          <w:tcPr>
            <w:tcW w:w="4410" w:type="dxa"/>
            <w:vMerge/>
          </w:tcPr>
          <w:p w:rsidR="00171554" w:rsidRDefault="00171554" w:rsidP="00171554">
            <w:pPr>
              <w:rPr>
                <w:b/>
                <w:sz w:val="18"/>
                <w:szCs w:val="18"/>
              </w:rPr>
            </w:pPr>
          </w:p>
        </w:tc>
        <w:tc>
          <w:tcPr>
            <w:tcW w:w="1170" w:type="dxa"/>
            <w:shd w:val="clear" w:color="auto" w:fill="D9D9D9" w:themeFill="background1" w:themeFillShade="D9"/>
            <w:vAlign w:val="center"/>
          </w:tcPr>
          <w:p w:rsidR="00171554" w:rsidRPr="008F7204" w:rsidRDefault="00171554" w:rsidP="00171554">
            <w:pPr>
              <w:jc w:val="center"/>
              <w:rPr>
                <w:b/>
                <w:sz w:val="15"/>
                <w:szCs w:val="15"/>
              </w:rPr>
            </w:pPr>
            <w:r w:rsidRPr="008F7204">
              <w:rPr>
                <w:b/>
                <w:sz w:val="15"/>
                <w:szCs w:val="15"/>
              </w:rPr>
              <w:t>Unsatisfactory</w:t>
            </w:r>
          </w:p>
        </w:tc>
        <w:tc>
          <w:tcPr>
            <w:tcW w:w="1080" w:type="dxa"/>
            <w:shd w:val="clear" w:color="auto" w:fill="D9D9D9" w:themeFill="background1" w:themeFillShade="D9"/>
            <w:vAlign w:val="center"/>
          </w:tcPr>
          <w:p w:rsidR="00171554" w:rsidRPr="008F7204" w:rsidRDefault="00171554" w:rsidP="00171554">
            <w:pPr>
              <w:jc w:val="center"/>
              <w:rPr>
                <w:b/>
                <w:sz w:val="15"/>
                <w:szCs w:val="15"/>
              </w:rPr>
            </w:pPr>
            <w:r w:rsidRPr="008F7204">
              <w:rPr>
                <w:b/>
                <w:sz w:val="15"/>
                <w:szCs w:val="15"/>
              </w:rPr>
              <w:t>Basic</w:t>
            </w:r>
          </w:p>
        </w:tc>
        <w:tc>
          <w:tcPr>
            <w:tcW w:w="990" w:type="dxa"/>
            <w:shd w:val="clear" w:color="auto" w:fill="D9D9D9" w:themeFill="background1" w:themeFillShade="D9"/>
            <w:vAlign w:val="center"/>
          </w:tcPr>
          <w:p w:rsidR="00171554" w:rsidRPr="008F7204" w:rsidRDefault="00171554" w:rsidP="00171554">
            <w:pPr>
              <w:jc w:val="center"/>
              <w:rPr>
                <w:b/>
                <w:sz w:val="15"/>
                <w:szCs w:val="15"/>
              </w:rPr>
            </w:pPr>
            <w:r w:rsidRPr="008F7204">
              <w:rPr>
                <w:b/>
                <w:sz w:val="15"/>
                <w:szCs w:val="15"/>
              </w:rPr>
              <w:t>Proficient</w:t>
            </w:r>
          </w:p>
        </w:tc>
        <w:tc>
          <w:tcPr>
            <w:tcW w:w="1237" w:type="dxa"/>
            <w:shd w:val="clear" w:color="auto" w:fill="D9D9D9" w:themeFill="background1" w:themeFillShade="D9"/>
            <w:vAlign w:val="center"/>
          </w:tcPr>
          <w:p w:rsidR="00171554" w:rsidRPr="008F7204" w:rsidRDefault="00171554" w:rsidP="00171554">
            <w:pPr>
              <w:jc w:val="center"/>
              <w:rPr>
                <w:b/>
                <w:sz w:val="15"/>
                <w:szCs w:val="15"/>
              </w:rPr>
            </w:pPr>
            <w:r w:rsidRPr="008F7204">
              <w:rPr>
                <w:b/>
                <w:sz w:val="15"/>
                <w:szCs w:val="15"/>
              </w:rPr>
              <w:t>Distinguished</w:t>
            </w:r>
          </w:p>
        </w:tc>
        <w:tc>
          <w:tcPr>
            <w:tcW w:w="990" w:type="dxa"/>
            <w:vMerge/>
            <w:shd w:val="clear" w:color="auto" w:fill="auto"/>
          </w:tcPr>
          <w:p w:rsidR="00171554" w:rsidRDefault="00171554" w:rsidP="00171554">
            <w:pPr>
              <w:rPr>
                <w:b/>
                <w:sz w:val="18"/>
                <w:szCs w:val="18"/>
              </w:rPr>
            </w:pPr>
          </w:p>
        </w:tc>
        <w:tc>
          <w:tcPr>
            <w:tcW w:w="990" w:type="dxa"/>
            <w:vMerge/>
            <w:shd w:val="clear" w:color="auto" w:fill="auto"/>
          </w:tcPr>
          <w:p w:rsidR="00171554" w:rsidRDefault="00171554" w:rsidP="00171554">
            <w:pPr>
              <w:rPr>
                <w:b/>
                <w:sz w:val="18"/>
                <w:szCs w:val="18"/>
              </w:rPr>
            </w:pPr>
          </w:p>
        </w:tc>
      </w:tr>
      <w:tr w:rsidR="00171554" w:rsidTr="00171554">
        <w:tc>
          <w:tcPr>
            <w:tcW w:w="4410" w:type="dxa"/>
          </w:tcPr>
          <w:p w:rsidR="00171554" w:rsidRDefault="00171554" w:rsidP="000A580D">
            <w:pPr>
              <w:rPr>
                <w:b/>
                <w:sz w:val="18"/>
                <w:szCs w:val="18"/>
              </w:rPr>
            </w:pPr>
            <w:r>
              <w:rPr>
                <w:b/>
                <w:sz w:val="18"/>
                <w:szCs w:val="18"/>
              </w:rPr>
              <w:t>2a. Creates an environment of respect and rapport.</w:t>
            </w:r>
          </w:p>
        </w:tc>
        <w:tc>
          <w:tcPr>
            <w:tcW w:w="1170" w:type="dxa"/>
            <w:shd w:val="clear" w:color="auto" w:fill="D9D9D9" w:themeFill="background1" w:themeFillShade="D9"/>
          </w:tcPr>
          <w:p w:rsidR="00171554" w:rsidRPr="006623C7" w:rsidRDefault="00171554" w:rsidP="000A580D">
            <w:pPr>
              <w:jc w:val="center"/>
              <w:rPr>
                <w:b/>
              </w:rPr>
            </w:pPr>
            <w:r>
              <w:rPr>
                <w:b/>
              </w:rPr>
              <w:t xml:space="preserve">1 </w:t>
            </w:r>
            <w:sdt>
              <w:sdtPr>
                <w:rPr>
                  <w:b/>
                </w:rPr>
                <w:id w:val="-1197642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171554" w:rsidRPr="006623C7" w:rsidRDefault="00171554" w:rsidP="000A580D">
            <w:pPr>
              <w:jc w:val="center"/>
              <w:rPr>
                <w:b/>
              </w:rPr>
            </w:pPr>
            <w:r>
              <w:rPr>
                <w:b/>
              </w:rPr>
              <w:t xml:space="preserve">2 </w:t>
            </w:r>
            <w:sdt>
              <w:sdtPr>
                <w:rPr>
                  <w:b/>
                </w:rPr>
                <w:id w:val="106220717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171554" w:rsidRPr="006623C7" w:rsidRDefault="00171554" w:rsidP="000A580D">
            <w:pPr>
              <w:jc w:val="center"/>
              <w:rPr>
                <w:b/>
              </w:rPr>
            </w:pPr>
            <w:r>
              <w:rPr>
                <w:b/>
              </w:rPr>
              <w:t xml:space="preserve">3 </w:t>
            </w:r>
            <w:sdt>
              <w:sdtPr>
                <w:rPr>
                  <w:b/>
                </w:rPr>
                <w:id w:val="-15807534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237" w:type="dxa"/>
            <w:shd w:val="clear" w:color="auto" w:fill="D9D9D9" w:themeFill="background1" w:themeFillShade="D9"/>
          </w:tcPr>
          <w:p w:rsidR="00171554" w:rsidRPr="006623C7" w:rsidRDefault="00171554" w:rsidP="000A580D">
            <w:pPr>
              <w:jc w:val="center"/>
              <w:rPr>
                <w:b/>
              </w:rPr>
            </w:pPr>
            <w:r>
              <w:rPr>
                <w:b/>
              </w:rPr>
              <w:t xml:space="preserve">4 </w:t>
            </w:r>
            <w:sdt>
              <w:sdtPr>
                <w:rPr>
                  <w:b/>
                </w:rPr>
                <w:id w:val="-13918780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171554" w:rsidRDefault="00171554" w:rsidP="000A580D">
            <w:pPr>
              <w:rPr>
                <w:b/>
                <w:sz w:val="18"/>
                <w:szCs w:val="18"/>
              </w:rPr>
            </w:pPr>
          </w:p>
        </w:tc>
        <w:tc>
          <w:tcPr>
            <w:tcW w:w="990" w:type="dxa"/>
            <w:vMerge/>
            <w:shd w:val="clear" w:color="auto" w:fill="auto"/>
          </w:tcPr>
          <w:p w:rsidR="00171554" w:rsidRDefault="00171554" w:rsidP="000A580D">
            <w:pPr>
              <w:rPr>
                <w:b/>
                <w:sz w:val="18"/>
                <w:szCs w:val="18"/>
              </w:rPr>
            </w:pPr>
          </w:p>
        </w:tc>
      </w:tr>
      <w:tr w:rsidR="00171554" w:rsidTr="00171554">
        <w:tc>
          <w:tcPr>
            <w:tcW w:w="4410" w:type="dxa"/>
          </w:tcPr>
          <w:p w:rsidR="00171554" w:rsidRDefault="00171554" w:rsidP="000A580D">
            <w:pPr>
              <w:rPr>
                <w:b/>
                <w:sz w:val="18"/>
                <w:szCs w:val="18"/>
              </w:rPr>
            </w:pPr>
            <w:r>
              <w:rPr>
                <w:b/>
                <w:sz w:val="18"/>
                <w:szCs w:val="18"/>
              </w:rPr>
              <w:t>2b. Establishes a culture for learning.</w:t>
            </w:r>
          </w:p>
        </w:tc>
        <w:tc>
          <w:tcPr>
            <w:tcW w:w="1170" w:type="dxa"/>
            <w:shd w:val="clear" w:color="auto" w:fill="D9D9D9" w:themeFill="background1" w:themeFillShade="D9"/>
          </w:tcPr>
          <w:p w:rsidR="00171554" w:rsidRPr="006623C7" w:rsidRDefault="00171554" w:rsidP="000A580D">
            <w:pPr>
              <w:jc w:val="center"/>
              <w:rPr>
                <w:b/>
              </w:rPr>
            </w:pPr>
            <w:r>
              <w:rPr>
                <w:b/>
              </w:rPr>
              <w:t xml:space="preserve">1 </w:t>
            </w:r>
            <w:sdt>
              <w:sdtPr>
                <w:rPr>
                  <w:b/>
                </w:rPr>
                <w:id w:val="-141076928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171554" w:rsidRPr="006623C7" w:rsidRDefault="00171554" w:rsidP="000A580D">
            <w:pPr>
              <w:jc w:val="center"/>
              <w:rPr>
                <w:b/>
              </w:rPr>
            </w:pPr>
            <w:r>
              <w:rPr>
                <w:b/>
              </w:rPr>
              <w:t xml:space="preserve">2 </w:t>
            </w:r>
            <w:sdt>
              <w:sdtPr>
                <w:rPr>
                  <w:b/>
                </w:rPr>
                <w:id w:val="-167202053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171554" w:rsidRPr="006623C7" w:rsidRDefault="00171554" w:rsidP="000A580D">
            <w:pPr>
              <w:jc w:val="center"/>
              <w:rPr>
                <w:b/>
              </w:rPr>
            </w:pPr>
            <w:r>
              <w:rPr>
                <w:b/>
              </w:rPr>
              <w:t xml:space="preserve">3 </w:t>
            </w:r>
            <w:sdt>
              <w:sdtPr>
                <w:rPr>
                  <w:b/>
                </w:rPr>
                <w:id w:val="-63756917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237" w:type="dxa"/>
            <w:shd w:val="clear" w:color="auto" w:fill="D9D9D9" w:themeFill="background1" w:themeFillShade="D9"/>
          </w:tcPr>
          <w:p w:rsidR="00171554" w:rsidRPr="006623C7" w:rsidRDefault="00171554" w:rsidP="000A580D">
            <w:pPr>
              <w:jc w:val="center"/>
              <w:rPr>
                <w:b/>
              </w:rPr>
            </w:pPr>
            <w:r>
              <w:rPr>
                <w:b/>
              </w:rPr>
              <w:t xml:space="preserve">4 </w:t>
            </w:r>
            <w:sdt>
              <w:sdtPr>
                <w:rPr>
                  <w:b/>
                </w:rPr>
                <w:id w:val="1622883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171554" w:rsidRDefault="00171554" w:rsidP="000A580D">
            <w:pPr>
              <w:rPr>
                <w:b/>
                <w:sz w:val="18"/>
                <w:szCs w:val="18"/>
              </w:rPr>
            </w:pPr>
          </w:p>
        </w:tc>
        <w:tc>
          <w:tcPr>
            <w:tcW w:w="990" w:type="dxa"/>
            <w:vMerge/>
            <w:shd w:val="clear" w:color="auto" w:fill="auto"/>
          </w:tcPr>
          <w:p w:rsidR="00171554" w:rsidRDefault="00171554" w:rsidP="000A580D">
            <w:pPr>
              <w:rPr>
                <w:b/>
                <w:sz w:val="18"/>
                <w:szCs w:val="18"/>
              </w:rPr>
            </w:pPr>
          </w:p>
        </w:tc>
      </w:tr>
      <w:tr w:rsidR="00171554" w:rsidTr="00171554">
        <w:tc>
          <w:tcPr>
            <w:tcW w:w="4410" w:type="dxa"/>
          </w:tcPr>
          <w:p w:rsidR="00171554" w:rsidRDefault="00171554" w:rsidP="000A580D">
            <w:pPr>
              <w:rPr>
                <w:b/>
                <w:sz w:val="18"/>
                <w:szCs w:val="18"/>
              </w:rPr>
            </w:pPr>
            <w:r>
              <w:rPr>
                <w:b/>
                <w:sz w:val="18"/>
                <w:szCs w:val="18"/>
              </w:rPr>
              <w:t>2c. Manages classroom procedures.</w:t>
            </w:r>
          </w:p>
        </w:tc>
        <w:tc>
          <w:tcPr>
            <w:tcW w:w="1170" w:type="dxa"/>
            <w:shd w:val="clear" w:color="auto" w:fill="D9D9D9" w:themeFill="background1" w:themeFillShade="D9"/>
          </w:tcPr>
          <w:p w:rsidR="00171554" w:rsidRPr="006623C7" w:rsidRDefault="00171554" w:rsidP="000A580D">
            <w:pPr>
              <w:jc w:val="center"/>
              <w:rPr>
                <w:b/>
              </w:rPr>
            </w:pPr>
            <w:r>
              <w:rPr>
                <w:b/>
              </w:rPr>
              <w:t xml:space="preserve">1 </w:t>
            </w:r>
            <w:sdt>
              <w:sdtPr>
                <w:rPr>
                  <w:b/>
                </w:rPr>
                <w:id w:val="-126730548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171554" w:rsidRPr="006623C7" w:rsidRDefault="00171554" w:rsidP="000A580D">
            <w:pPr>
              <w:jc w:val="center"/>
              <w:rPr>
                <w:b/>
              </w:rPr>
            </w:pPr>
            <w:r>
              <w:rPr>
                <w:b/>
              </w:rPr>
              <w:t xml:space="preserve">2 </w:t>
            </w:r>
            <w:sdt>
              <w:sdtPr>
                <w:rPr>
                  <w:b/>
                </w:rPr>
                <w:id w:val="21005930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171554" w:rsidRPr="006623C7" w:rsidRDefault="00171554" w:rsidP="000A580D">
            <w:pPr>
              <w:jc w:val="center"/>
              <w:rPr>
                <w:b/>
              </w:rPr>
            </w:pPr>
            <w:r>
              <w:rPr>
                <w:b/>
              </w:rPr>
              <w:t xml:space="preserve">3 </w:t>
            </w:r>
            <w:sdt>
              <w:sdtPr>
                <w:rPr>
                  <w:b/>
                </w:rPr>
                <w:id w:val="-164580469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237" w:type="dxa"/>
            <w:shd w:val="clear" w:color="auto" w:fill="D9D9D9" w:themeFill="background1" w:themeFillShade="D9"/>
          </w:tcPr>
          <w:p w:rsidR="00171554" w:rsidRPr="006623C7" w:rsidRDefault="00171554" w:rsidP="000A580D">
            <w:pPr>
              <w:jc w:val="center"/>
              <w:rPr>
                <w:b/>
              </w:rPr>
            </w:pPr>
            <w:r>
              <w:rPr>
                <w:b/>
              </w:rPr>
              <w:t xml:space="preserve">4 </w:t>
            </w:r>
            <w:sdt>
              <w:sdtPr>
                <w:rPr>
                  <w:b/>
                </w:rPr>
                <w:id w:val="-3500207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171554" w:rsidRDefault="00171554" w:rsidP="000A580D">
            <w:pPr>
              <w:rPr>
                <w:b/>
                <w:sz w:val="18"/>
                <w:szCs w:val="18"/>
              </w:rPr>
            </w:pPr>
          </w:p>
        </w:tc>
        <w:tc>
          <w:tcPr>
            <w:tcW w:w="990" w:type="dxa"/>
            <w:vMerge/>
            <w:shd w:val="clear" w:color="auto" w:fill="auto"/>
          </w:tcPr>
          <w:p w:rsidR="00171554" w:rsidRDefault="00171554" w:rsidP="000A580D">
            <w:pPr>
              <w:rPr>
                <w:b/>
                <w:sz w:val="18"/>
                <w:szCs w:val="18"/>
              </w:rPr>
            </w:pPr>
          </w:p>
        </w:tc>
      </w:tr>
      <w:tr w:rsidR="00171554" w:rsidTr="00171554">
        <w:tc>
          <w:tcPr>
            <w:tcW w:w="4410" w:type="dxa"/>
          </w:tcPr>
          <w:p w:rsidR="00171554" w:rsidRDefault="00171554" w:rsidP="000A580D">
            <w:pPr>
              <w:rPr>
                <w:b/>
                <w:sz w:val="18"/>
                <w:szCs w:val="18"/>
              </w:rPr>
            </w:pPr>
            <w:r>
              <w:rPr>
                <w:b/>
                <w:sz w:val="18"/>
                <w:szCs w:val="18"/>
              </w:rPr>
              <w:t>2d. Manages student behavior.</w:t>
            </w:r>
          </w:p>
        </w:tc>
        <w:tc>
          <w:tcPr>
            <w:tcW w:w="1170" w:type="dxa"/>
            <w:shd w:val="clear" w:color="auto" w:fill="D9D9D9" w:themeFill="background1" w:themeFillShade="D9"/>
          </w:tcPr>
          <w:p w:rsidR="00171554" w:rsidRPr="006623C7" w:rsidRDefault="00171554" w:rsidP="000A580D">
            <w:pPr>
              <w:jc w:val="center"/>
              <w:rPr>
                <w:b/>
              </w:rPr>
            </w:pPr>
            <w:r>
              <w:rPr>
                <w:b/>
              </w:rPr>
              <w:t xml:space="preserve">1 </w:t>
            </w:r>
            <w:sdt>
              <w:sdtPr>
                <w:rPr>
                  <w:b/>
                </w:rPr>
                <w:id w:val="8078249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171554" w:rsidRPr="006623C7" w:rsidRDefault="00171554" w:rsidP="000A580D">
            <w:pPr>
              <w:jc w:val="center"/>
              <w:rPr>
                <w:b/>
              </w:rPr>
            </w:pPr>
            <w:r>
              <w:rPr>
                <w:b/>
              </w:rPr>
              <w:t xml:space="preserve">2 </w:t>
            </w:r>
            <w:sdt>
              <w:sdtPr>
                <w:rPr>
                  <w:b/>
                </w:rPr>
                <w:id w:val="-137908754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171554" w:rsidRPr="006623C7" w:rsidRDefault="00171554" w:rsidP="000A580D">
            <w:pPr>
              <w:jc w:val="center"/>
              <w:rPr>
                <w:b/>
              </w:rPr>
            </w:pPr>
            <w:r>
              <w:rPr>
                <w:b/>
              </w:rPr>
              <w:t xml:space="preserve">3 </w:t>
            </w:r>
            <w:sdt>
              <w:sdtPr>
                <w:rPr>
                  <w:b/>
                </w:rPr>
                <w:id w:val="1888862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237" w:type="dxa"/>
            <w:shd w:val="clear" w:color="auto" w:fill="D9D9D9" w:themeFill="background1" w:themeFillShade="D9"/>
          </w:tcPr>
          <w:p w:rsidR="00171554" w:rsidRPr="006623C7" w:rsidRDefault="00171554" w:rsidP="000A580D">
            <w:pPr>
              <w:jc w:val="center"/>
              <w:rPr>
                <w:b/>
              </w:rPr>
            </w:pPr>
            <w:r>
              <w:rPr>
                <w:b/>
              </w:rPr>
              <w:t xml:space="preserve">4 </w:t>
            </w:r>
            <w:sdt>
              <w:sdtPr>
                <w:rPr>
                  <w:b/>
                </w:rPr>
                <w:id w:val="6347648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171554" w:rsidRDefault="00171554" w:rsidP="000A580D">
            <w:pPr>
              <w:rPr>
                <w:b/>
                <w:sz w:val="18"/>
                <w:szCs w:val="18"/>
              </w:rPr>
            </w:pPr>
          </w:p>
        </w:tc>
        <w:tc>
          <w:tcPr>
            <w:tcW w:w="990" w:type="dxa"/>
            <w:vMerge/>
            <w:shd w:val="clear" w:color="auto" w:fill="auto"/>
          </w:tcPr>
          <w:p w:rsidR="00171554" w:rsidRDefault="00171554" w:rsidP="000A580D">
            <w:pPr>
              <w:rPr>
                <w:b/>
                <w:sz w:val="18"/>
                <w:szCs w:val="18"/>
              </w:rPr>
            </w:pPr>
          </w:p>
        </w:tc>
      </w:tr>
      <w:tr w:rsidR="00171554" w:rsidTr="00171554">
        <w:tc>
          <w:tcPr>
            <w:tcW w:w="4410" w:type="dxa"/>
          </w:tcPr>
          <w:p w:rsidR="00171554" w:rsidRDefault="00171554" w:rsidP="000A580D">
            <w:pPr>
              <w:rPr>
                <w:b/>
                <w:sz w:val="18"/>
                <w:szCs w:val="18"/>
              </w:rPr>
            </w:pPr>
            <w:r>
              <w:rPr>
                <w:b/>
                <w:sz w:val="18"/>
                <w:szCs w:val="18"/>
              </w:rPr>
              <w:t>2e. Organizes physical space.</w:t>
            </w:r>
          </w:p>
        </w:tc>
        <w:tc>
          <w:tcPr>
            <w:tcW w:w="1170" w:type="dxa"/>
            <w:shd w:val="clear" w:color="auto" w:fill="D9D9D9" w:themeFill="background1" w:themeFillShade="D9"/>
          </w:tcPr>
          <w:p w:rsidR="00171554" w:rsidRPr="006623C7" w:rsidRDefault="00171554" w:rsidP="000A580D">
            <w:pPr>
              <w:jc w:val="center"/>
              <w:rPr>
                <w:b/>
              </w:rPr>
            </w:pPr>
            <w:r>
              <w:rPr>
                <w:b/>
              </w:rPr>
              <w:t xml:space="preserve">1 </w:t>
            </w:r>
            <w:sdt>
              <w:sdtPr>
                <w:rPr>
                  <w:b/>
                </w:rPr>
                <w:id w:val="-18030642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171554" w:rsidRPr="006623C7" w:rsidRDefault="00171554" w:rsidP="000A580D">
            <w:pPr>
              <w:jc w:val="center"/>
              <w:rPr>
                <w:b/>
              </w:rPr>
            </w:pPr>
            <w:r>
              <w:rPr>
                <w:b/>
              </w:rPr>
              <w:t xml:space="preserve">2 </w:t>
            </w:r>
            <w:sdt>
              <w:sdtPr>
                <w:rPr>
                  <w:b/>
                </w:rPr>
                <w:id w:val="-142309929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171554" w:rsidRPr="006623C7" w:rsidRDefault="00171554" w:rsidP="000A580D">
            <w:pPr>
              <w:jc w:val="center"/>
              <w:rPr>
                <w:b/>
              </w:rPr>
            </w:pPr>
            <w:r>
              <w:rPr>
                <w:b/>
              </w:rPr>
              <w:t xml:space="preserve">3 </w:t>
            </w:r>
            <w:sdt>
              <w:sdtPr>
                <w:rPr>
                  <w:b/>
                </w:rPr>
                <w:id w:val="104494638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237" w:type="dxa"/>
            <w:shd w:val="clear" w:color="auto" w:fill="D9D9D9" w:themeFill="background1" w:themeFillShade="D9"/>
          </w:tcPr>
          <w:p w:rsidR="00171554" w:rsidRPr="006623C7" w:rsidRDefault="00171554" w:rsidP="000A580D">
            <w:pPr>
              <w:jc w:val="center"/>
              <w:rPr>
                <w:b/>
              </w:rPr>
            </w:pPr>
            <w:r>
              <w:rPr>
                <w:b/>
              </w:rPr>
              <w:t xml:space="preserve">4 </w:t>
            </w:r>
            <w:sdt>
              <w:sdtPr>
                <w:rPr>
                  <w:b/>
                </w:rPr>
                <w:id w:val="-2859684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vMerge/>
            <w:shd w:val="clear" w:color="auto" w:fill="auto"/>
          </w:tcPr>
          <w:p w:rsidR="00171554" w:rsidRDefault="00171554" w:rsidP="000A580D">
            <w:pPr>
              <w:rPr>
                <w:b/>
                <w:sz w:val="18"/>
                <w:szCs w:val="18"/>
              </w:rPr>
            </w:pPr>
          </w:p>
        </w:tc>
        <w:tc>
          <w:tcPr>
            <w:tcW w:w="990" w:type="dxa"/>
            <w:vMerge/>
            <w:shd w:val="clear" w:color="auto" w:fill="auto"/>
          </w:tcPr>
          <w:p w:rsidR="00171554" w:rsidRDefault="00171554" w:rsidP="000A580D">
            <w:pPr>
              <w:rPr>
                <w:b/>
                <w:sz w:val="18"/>
                <w:szCs w:val="18"/>
              </w:rPr>
            </w:pPr>
          </w:p>
        </w:tc>
      </w:tr>
    </w:tbl>
    <w:p w:rsidR="00BD5CF3" w:rsidRDefault="00BD5CF3">
      <w:r>
        <w:br w:type="page"/>
      </w:r>
    </w:p>
    <w:tbl>
      <w:tblPr>
        <w:tblStyle w:val="TableGrid"/>
        <w:tblW w:w="10867" w:type="dxa"/>
        <w:tblInd w:w="108" w:type="dxa"/>
        <w:tblLayout w:type="fixed"/>
        <w:tblLook w:val="04A0" w:firstRow="1" w:lastRow="0" w:firstColumn="1" w:lastColumn="0" w:noHBand="0" w:noVBand="1"/>
      </w:tblPr>
      <w:tblGrid>
        <w:gridCol w:w="4410"/>
        <w:gridCol w:w="1170"/>
        <w:gridCol w:w="1080"/>
        <w:gridCol w:w="990"/>
        <w:gridCol w:w="1170"/>
        <w:gridCol w:w="1023"/>
        <w:gridCol w:w="1024"/>
      </w:tblGrid>
      <w:tr w:rsidR="00BD5CF3" w:rsidRPr="00AD363D" w:rsidTr="00BD5CF3">
        <w:trPr>
          <w:trHeight w:val="260"/>
        </w:trPr>
        <w:tc>
          <w:tcPr>
            <w:tcW w:w="4410" w:type="dxa"/>
            <w:vMerge w:val="restart"/>
            <w:shd w:val="clear" w:color="auto" w:fill="BFBFBF" w:themeFill="background1" w:themeFillShade="BF"/>
            <w:vAlign w:val="center"/>
          </w:tcPr>
          <w:p w:rsidR="00BD5CF3" w:rsidRPr="006A636B" w:rsidRDefault="00BD5CF3" w:rsidP="00BD5CF3">
            <w:pPr>
              <w:rPr>
                <w:b/>
                <w:sz w:val="24"/>
                <w:szCs w:val="24"/>
              </w:rPr>
            </w:pPr>
            <w:r>
              <w:rPr>
                <w:b/>
                <w:sz w:val="24"/>
                <w:szCs w:val="24"/>
              </w:rPr>
              <w:lastRenderedPageBreak/>
              <w:t>3) Instruction Components:</w:t>
            </w:r>
          </w:p>
        </w:tc>
        <w:tc>
          <w:tcPr>
            <w:tcW w:w="4410" w:type="dxa"/>
            <w:gridSpan w:val="4"/>
            <w:shd w:val="clear" w:color="auto" w:fill="D9D9D9" w:themeFill="background1" w:themeFillShade="D9"/>
          </w:tcPr>
          <w:p w:rsidR="00BD5CF3" w:rsidRPr="00AD363D" w:rsidRDefault="00BD5CF3" w:rsidP="00BD5CF3">
            <w:pPr>
              <w:jc w:val="center"/>
              <w:rPr>
                <w:b/>
                <w:sz w:val="18"/>
                <w:szCs w:val="18"/>
              </w:rPr>
            </w:pPr>
            <w:r>
              <w:rPr>
                <w:b/>
                <w:sz w:val="18"/>
                <w:szCs w:val="18"/>
              </w:rPr>
              <w:t>Circle performance level observed for each component:</w:t>
            </w:r>
          </w:p>
        </w:tc>
        <w:tc>
          <w:tcPr>
            <w:tcW w:w="1023" w:type="dxa"/>
            <w:vMerge w:val="restart"/>
            <w:shd w:val="clear" w:color="auto" w:fill="auto"/>
          </w:tcPr>
          <w:p w:rsidR="00BD5CF3" w:rsidRPr="00DF262C" w:rsidRDefault="00BD5CF3" w:rsidP="00BD5CF3">
            <w:pPr>
              <w:jc w:val="center"/>
              <w:rPr>
                <w:b/>
                <w:sz w:val="18"/>
                <w:szCs w:val="18"/>
              </w:rPr>
            </w:pPr>
            <w:r w:rsidRPr="00DF262C">
              <w:rPr>
                <w:b/>
                <w:sz w:val="18"/>
                <w:szCs w:val="18"/>
              </w:rPr>
              <w:t>Final Numerical Score</w:t>
            </w:r>
            <w:r>
              <w:rPr>
                <w:b/>
                <w:sz w:val="18"/>
                <w:szCs w:val="18"/>
              </w:rPr>
              <w:t>:</w:t>
            </w:r>
          </w:p>
        </w:tc>
        <w:tc>
          <w:tcPr>
            <w:tcW w:w="1024" w:type="dxa"/>
            <w:vMerge w:val="restart"/>
            <w:shd w:val="clear" w:color="auto" w:fill="auto"/>
          </w:tcPr>
          <w:p w:rsidR="00BD5CF3" w:rsidRPr="00DF262C" w:rsidRDefault="00BD5CF3" w:rsidP="00BD5CF3">
            <w:pPr>
              <w:jc w:val="center"/>
              <w:rPr>
                <w:b/>
                <w:sz w:val="18"/>
                <w:szCs w:val="18"/>
              </w:rPr>
            </w:pPr>
            <w:r>
              <w:rPr>
                <w:b/>
                <w:sz w:val="18"/>
                <w:szCs w:val="18"/>
              </w:rPr>
              <w:t>F</w:t>
            </w:r>
            <w:r w:rsidRPr="00DF262C">
              <w:rPr>
                <w:b/>
                <w:sz w:val="18"/>
                <w:szCs w:val="18"/>
              </w:rPr>
              <w:t>inal Letter Grade</w:t>
            </w:r>
            <w:r>
              <w:rPr>
                <w:b/>
                <w:sz w:val="18"/>
                <w:szCs w:val="18"/>
              </w:rPr>
              <w:t>:</w:t>
            </w:r>
          </w:p>
        </w:tc>
      </w:tr>
      <w:tr w:rsidR="00BD5CF3" w:rsidTr="00BD5CF3">
        <w:trPr>
          <w:trHeight w:val="305"/>
        </w:trPr>
        <w:tc>
          <w:tcPr>
            <w:tcW w:w="4410" w:type="dxa"/>
            <w:vMerge/>
          </w:tcPr>
          <w:p w:rsidR="00BD5CF3" w:rsidRDefault="00BD5CF3" w:rsidP="00BD5CF3">
            <w:pPr>
              <w:rPr>
                <w:b/>
                <w:sz w:val="18"/>
                <w:szCs w:val="18"/>
              </w:rPr>
            </w:pPr>
          </w:p>
        </w:tc>
        <w:tc>
          <w:tcPr>
            <w:tcW w:w="117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Unsatisfactory</w:t>
            </w:r>
          </w:p>
        </w:tc>
        <w:tc>
          <w:tcPr>
            <w:tcW w:w="108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Basic</w:t>
            </w:r>
          </w:p>
        </w:tc>
        <w:tc>
          <w:tcPr>
            <w:tcW w:w="99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Proficient</w:t>
            </w:r>
          </w:p>
        </w:tc>
        <w:tc>
          <w:tcPr>
            <w:tcW w:w="117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Distinguished</w:t>
            </w:r>
          </w:p>
        </w:tc>
        <w:tc>
          <w:tcPr>
            <w:tcW w:w="1023" w:type="dxa"/>
            <w:vMerge/>
            <w:shd w:val="clear" w:color="auto" w:fill="auto"/>
          </w:tcPr>
          <w:p w:rsidR="00BD5CF3" w:rsidRDefault="00BD5CF3" w:rsidP="00BD5CF3">
            <w:pPr>
              <w:rPr>
                <w:b/>
                <w:sz w:val="18"/>
                <w:szCs w:val="18"/>
              </w:rPr>
            </w:pPr>
          </w:p>
        </w:tc>
        <w:tc>
          <w:tcPr>
            <w:tcW w:w="1024" w:type="dxa"/>
            <w:vMerge/>
            <w:shd w:val="clear" w:color="auto" w:fill="auto"/>
          </w:tcPr>
          <w:p w:rsidR="00BD5CF3" w:rsidRDefault="00BD5CF3" w:rsidP="00BD5CF3">
            <w:pPr>
              <w:rPr>
                <w:b/>
                <w:sz w:val="18"/>
                <w:szCs w:val="18"/>
              </w:rPr>
            </w:pPr>
          </w:p>
        </w:tc>
      </w:tr>
      <w:tr w:rsidR="00BD5CF3" w:rsidTr="008C2209">
        <w:tc>
          <w:tcPr>
            <w:tcW w:w="4410" w:type="dxa"/>
          </w:tcPr>
          <w:p w:rsidR="00BD5CF3" w:rsidRDefault="00BD5CF3" w:rsidP="000A580D">
            <w:pPr>
              <w:rPr>
                <w:b/>
                <w:sz w:val="18"/>
                <w:szCs w:val="18"/>
              </w:rPr>
            </w:pPr>
            <w:r>
              <w:rPr>
                <w:b/>
                <w:sz w:val="18"/>
                <w:szCs w:val="18"/>
              </w:rPr>
              <w:t>3a. Communicates with students.</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151489631"/>
                <w14:checkbox>
                  <w14:checked w14:val="0"/>
                  <w14:checkedState w14:val="2612" w14:font="MS Gothic"/>
                  <w14:uncheckedState w14:val="2610" w14:font="MS Gothic"/>
                </w14:checkbox>
              </w:sdtPr>
              <w:sdtEndPr/>
              <w:sdtContent>
                <w:r w:rsidR="00B54B21">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20008480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6252880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73843595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8C2209">
        <w:tc>
          <w:tcPr>
            <w:tcW w:w="4410" w:type="dxa"/>
          </w:tcPr>
          <w:p w:rsidR="00BD5CF3" w:rsidRDefault="00BD5CF3" w:rsidP="000A580D">
            <w:pPr>
              <w:rPr>
                <w:b/>
                <w:sz w:val="18"/>
                <w:szCs w:val="18"/>
              </w:rPr>
            </w:pPr>
            <w:r>
              <w:rPr>
                <w:b/>
                <w:sz w:val="18"/>
                <w:szCs w:val="18"/>
              </w:rPr>
              <w:t>3b. Uses questioning and discussion techniques.</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42754841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6525272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5481901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5025429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8C2209">
        <w:tc>
          <w:tcPr>
            <w:tcW w:w="4410" w:type="dxa"/>
          </w:tcPr>
          <w:p w:rsidR="00BD5CF3" w:rsidRDefault="00BD5CF3" w:rsidP="000A580D">
            <w:pPr>
              <w:rPr>
                <w:b/>
                <w:sz w:val="18"/>
                <w:szCs w:val="18"/>
              </w:rPr>
            </w:pPr>
            <w:r>
              <w:rPr>
                <w:b/>
                <w:sz w:val="18"/>
                <w:szCs w:val="18"/>
              </w:rPr>
              <w:t>3c. Engages students in learning.</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35145599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92938489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102741501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22969661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8C2209">
        <w:tc>
          <w:tcPr>
            <w:tcW w:w="4410" w:type="dxa"/>
          </w:tcPr>
          <w:p w:rsidR="00BD5CF3" w:rsidRDefault="00BD5CF3" w:rsidP="000A580D">
            <w:pPr>
              <w:rPr>
                <w:b/>
                <w:sz w:val="18"/>
                <w:szCs w:val="18"/>
              </w:rPr>
            </w:pPr>
            <w:r>
              <w:rPr>
                <w:b/>
                <w:sz w:val="18"/>
                <w:szCs w:val="18"/>
              </w:rPr>
              <w:t>3d. Uses assessments in instruction.</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14892458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73384761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463165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7974832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8C2209">
        <w:tc>
          <w:tcPr>
            <w:tcW w:w="4410" w:type="dxa"/>
          </w:tcPr>
          <w:p w:rsidR="00BD5CF3" w:rsidRDefault="00BD5CF3" w:rsidP="000A580D">
            <w:pPr>
              <w:rPr>
                <w:b/>
                <w:sz w:val="18"/>
                <w:szCs w:val="18"/>
              </w:rPr>
            </w:pPr>
            <w:r>
              <w:rPr>
                <w:b/>
                <w:sz w:val="18"/>
                <w:szCs w:val="18"/>
              </w:rPr>
              <w:t>3e. Demonstrates flexibility and responsiveness.</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9576036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75130740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181136030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6174451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bl>
    <w:p w:rsidR="00F678CF" w:rsidRDefault="00F678CF" w:rsidP="00904D7D">
      <w:pPr>
        <w:spacing w:after="0"/>
        <w:rPr>
          <w:b/>
          <w:sz w:val="18"/>
          <w:szCs w:val="18"/>
        </w:rPr>
      </w:pPr>
    </w:p>
    <w:tbl>
      <w:tblPr>
        <w:tblStyle w:val="TableGrid"/>
        <w:tblW w:w="10867" w:type="dxa"/>
        <w:tblInd w:w="108" w:type="dxa"/>
        <w:tblLayout w:type="fixed"/>
        <w:tblLook w:val="04A0" w:firstRow="1" w:lastRow="0" w:firstColumn="1" w:lastColumn="0" w:noHBand="0" w:noVBand="1"/>
      </w:tblPr>
      <w:tblGrid>
        <w:gridCol w:w="4410"/>
        <w:gridCol w:w="1170"/>
        <w:gridCol w:w="1080"/>
        <w:gridCol w:w="990"/>
        <w:gridCol w:w="1170"/>
        <w:gridCol w:w="1023"/>
        <w:gridCol w:w="1024"/>
      </w:tblGrid>
      <w:tr w:rsidR="00BD5CF3" w:rsidRPr="00AD363D" w:rsidTr="00BD5CF3">
        <w:trPr>
          <w:trHeight w:val="278"/>
        </w:trPr>
        <w:tc>
          <w:tcPr>
            <w:tcW w:w="4410" w:type="dxa"/>
            <w:vMerge w:val="restart"/>
            <w:shd w:val="clear" w:color="auto" w:fill="BFBFBF" w:themeFill="background1" w:themeFillShade="BF"/>
            <w:vAlign w:val="center"/>
          </w:tcPr>
          <w:p w:rsidR="00BD5CF3" w:rsidRPr="006A636B" w:rsidRDefault="00BD5CF3" w:rsidP="00BD5CF3">
            <w:pPr>
              <w:rPr>
                <w:b/>
                <w:sz w:val="24"/>
                <w:szCs w:val="24"/>
              </w:rPr>
            </w:pPr>
            <w:r>
              <w:rPr>
                <w:b/>
                <w:sz w:val="24"/>
                <w:szCs w:val="24"/>
              </w:rPr>
              <w:t xml:space="preserve">4) </w:t>
            </w:r>
            <w:r w:rsidRPr="006550DE">
              <w:rPr>
                <w:b/>
              </w:rPr>
              <w:t>Professional Responsibilities Components:</w:t>
            </w:r>
          </w:p>
        </w:tc>
        <w:tc>
          <w:tcPr>
            <w:tcW w:w="4410" w:type="dxa"/>
            <w:gridSpan w:val="4"/>
            <w:shd w:val="clear" w:color="auto" w:fill="D9D9D9" w:themeFill="background1" w:themeFillShade="D9"/>
          </w:tcPr>
          <w:p w:rsidR="00BD5CF3" w:rsidRPr="00AD363D" w:rsidRDefault="00BD5CF3" w:rsidP="00BD5CF3">
            <w:pPr>
              <w:jc w:val="center"/>
              <w:rPr>
                <w:b/>
                <w:sz w:val="18"/>
                <w:szCs w:val="18"/>
              </w:rPr>
            </w:pPr>
            <w:r>
              <w:rPr>
                <w:b/>
                <w:sz w:val="18"/>
                <w:szCs w:val="18"/>
              </w:rPr>
              <w:t>Circle performance level observed for each component:</w:t>
            </w:r>
          </w:p>
        </w:tc>
        <w:tc>
          <w:tcPr>
            <w:tcW w:w="1023" w:type="dxa"/>
            <w:vMerge w:val="restart"/>
            <w:shd w:val="clear" w:color="auto" w:fill="auto"/>
          </w:tcPr>
          <w:p w:rsidR="00BD5CF3" w:rsidRPr="00DF262C" w:rsidRDefault="00BD5CF3" w:rsidP="00BD5CF3">
            <w:pPr>
              <w:jc w:val="center"/>
              <w:rPr>
                <w:b/>
                <w:sz w:val="18"/>
                <w:szCs w:val="18"/>
              </w:rPr>
            </w:pPr>
            <w:r w:rsidRPr="00DF262C">
              <w:rPr>
                <w:b/>
                <w:sz w:val="18"/>
                <w:szCs w:val="18"/>
              </w:rPr>
              <w:t>Final Numerical Score</w:t>
            </w:r>
            <w:r>
              <w:rPr>
                <w:b/>
                <w:sz w:val="18"/>
                <w:szCs w:val="18"/>
              </w:rPr>
              <w:t>:</w:t>
            </w:r>
          </w:p>
        </w:tc>
        <w:tc>
          <w:tcPr>
            <w:tcW w:w="1024" w:type="dxa"/>
            <w:vMerge w:val="restart"/>
            <w:shd w:val="clear" w:color="auto" w:fill="auto"/>
          </w:tcPr>
          <w:p w:rsidR="00BD5CF3" w:rsidRPr="00DF262C" w:rsidRDefault="00BD5CF3" w:rsidP="00BD5CF3">
            <w:pPr>
              <w:jc w:val="center"/>
              <w:rPr>
                <w:b/>
                <w:sz w:val="18"/>
                <w:szCs w:val="18"/>
              </w:rPr>
            </w:pPr>
            <w:r>
              <w:rPr>
                <w:b/>
                <w:sz w:val="18"/>
                <w:szCs w:val="18"/>
              </w:rPr>
              <w:t>F</w:t>
            </w:r>
            <w:r w:rsidRPr="00DF262C">
              <w:rPr>
                <w:b/>
                <w:sz w:val="18"/>
                <w:szCs w:val="18"/>
              </w:rPr>
              <w:t>inal Letter Grade</w:t>
            </w:r>
            <w:r>
              <w:rPr>
                <w:b/>
                <w:sz w:val="18"/>
                <w:szCs w:val="18"/>
              </w:rPr>
              <w:t>:</w:t>
            </w:r>
          </w:p>
        </w:tc>
      </w:tr>
      <w:tr w:rsidR="00BD5CF3" w:rsidTr="00BD5CF3">
        <w:trPr>
          <w:trHeight w:val="260"/>
        </w:trPr>
        <w:tc>
          <w:tcPr>
            <w:tcW w:w="4410" w:type="dxa"/>
            <w:vMerge/>
          </w:tcPr>
          <w:p w:rsidR="00BD5CF3" w:rsidRDefault="00BD5CF3" w:rsidP="00BD5CF3">
            <w:pPr>
              <w:rPr>
                <w:b/>
                <w:sz w:val="18"/>
                <w:szCs w:val="18"/>
              </w:rPr>
            </w:pPr>
          </w:p>
        </w:tc>
        <w:tc>
          <w:tcPr>
            <w:tcW w:w="117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Unsatisfactory</w:t>
            </w:r>
          </w:p>
        </w:tc>
        <w:tc>
          <w:tcPr>
            <w:tcW w:w="108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Basic</w:t>
            </w:r>
          </w:p>
        </w:tc>
        <w:tc>
          <w:tcPr>
            <w:tcW w:w="99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Proficient</w:t>
            </w:r>
          </w:p>
        </w:tc>
        <w:tc>
          <w:tcPr>
            <w:tcW w:w="1170" w:type="dxa"/>
            <w:shd w:val="clear" w:color="auto" w:fill="D9D9D9" w:themeFill="background1" w:themeFillShade="D9"/>
            <w:vAlign w:val="center"/>
          </w:tcPr>
          <w:p w:rsidR="00BD5CF3" w:rsidRPr="008F7204" w:rsidRDefault="00BD5CF3" w:rsidP="00BD5CF3">
            <w:pPr>
              <w:jc w:val="center"/>
              <w:rPr>
                <w:b/>
                <w:sz w:val="15"/>
                <w:szCs w:val="15"/>
              </w:rPr>
            </w:pPr>
            <w:r w:rsidRPr="008F7204">
              <w:rPr>
                <w:b/>
                <w:sz w:val="15"/>
                <w:szCs w:val="15"/>
              </w:rPr>
              <w:t>Distinguished</w:t>
            </w:r>
          </w:p>
        </w:tc>
        <w:tc>
          <w:tcPr>
            <w:tcW w:w="1023" w:type="dxa"/>
            <w:vMerge/>
            <w:shd w:val="clear" w:color="auto" w:fill="auto"/>
          </w:tcPr>
          <w:p w:rsidR="00BD5CF3" w:rsidRDefault="00BD5CF3" w:rsidP="00BD5CF3">
            <w:pPr>
              <w:rPr>
                <w:b/>
                <w:sz w:val="18"/>
                <w:szCs w:val="18"/>
              </w:rPr>
            </w:pPr>
          </w:p>
        </w:tc>
        <w:tc>
          <w:tcPr>
            <w:tcW w:w="1024" w:type="dxa"/>
            <w:vMerge/>
            <w:shd w:val="clear" w:color="auto" w:fill="auto"/>
          </w:tcPr>
          <w:p w:rsidR="00BD5CF3" w:rsidRDefault="00BD5CF3" w:rsidP="00BD5CF3">
            <w:pPr>
              <w:rPr>
                <w:b/>
                <w:sz w:val="18"/>
                <w:szCs w:val="18"/>
              </w:rPr>
            </w:pPr>
          </w:p>
        </w:tc>
      </w:tr>
      <w:tr w:rsidR="00BD5CF3" w:rsidTr="002D34FD">
        <w:tc>
          <w:tcPr>
            <w:tcW w:w="4410" w:type="dxa"/>
          </w:tcPr>
          <w:p w:rsidR="00BD5CF3" w:rsidRDefault="00BD5CF3" w:rsidP="000A580D">
            <w:pPr>
              <w:rPr>
                <w:b/>
                <w:sz w:val="18"/>
                <w:szCs w:val="18"/>
              </w:rPr>
            </w:pPr>
            <w:r>
              <w:rPr>
                <w:b/>
                <w:sz w:val="18"/>
                <w:szCs w:val="18"/>
              </w:rPr>
              <w:t>4a. Reflects on teaching.</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18200332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4682779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53366382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20248239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2D34FD">
        <w:tc>
          <w:tcPr>
            <w:tcW w:w="4410" w:type="dxa"/>
          </w:tcPr>
          <w:p w:rsidR="00BD5CF3" w:rsidRDefault="00BD5CF3" w:rsidP="000A580D">
            <w:pPr>
              <w:rPr>
                <w:b/>
                <w:sz w:val="18"/>
                <w:szCs w:val="18"/>
              </w:rPr>
            </w:pPr>
            <w:r>
              <w:rPr>
                <w:b/>
                <w:sz w:val="18"/>
                <w:szCs w:val="18"/>
              </w:rPr>
              <w:t>4b. Maintains accurate records.</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6148682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38460463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37859278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7059145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2D34FD">
        <w:tc>
          <w:tcPr>
            <w:tcW w:w="4410" w:type="dxa"/>
          </w:tcPr>
          <w:p w:rsidR="00BD5CF3" w:rsidRDefault="00BD5CF3" w:rsidP="000A580D">
            <w:pPr>
              <w:rPr>
                <w:b/>
                <w:sz w:val="18"/>
                <w:szCs w:val="18"/>
              </w:rPr>
            </w:pPr>
            <w:r>
              <w:rPr>
                <w:b/>
                <w:sz w:val="18"/>
                <w:szCs w:val="18"/>
              </w:rPr>
              <w:t>4c. Communicates with families.</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6654037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210386632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18088935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72494416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2D34FD">
        <w:tc>
          <w:tcPr>
            <w:tcW w:w="4410" w:type="dxa"/>
          </w:tcPr>
          <w:p w:rsidR="00BD5CF3" w:rsidRDefault="00BD5CF3" w:rsidP="000A580D">
            <w:pPr>
              <w:rPr>
                <w:b/>
                <w:sz w:val="18"/>
                <w:szCs w:val="18"/>
              </w:rPr>
            </w:pPr>
            <w:r>
              <w:rPr>
                <w:b/>
                <w:sz w:val="18"/>
                <w:szCs w:val="18"/>
              </w:rPr>
              <w:t>4d. Participates in a professional community.</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1642995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0523459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46810034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3590086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2D34FD">
        <w:tc>
          <w:tcPr>
            <w:tcW w:w="4410" w:type="dxa"/>
          </w:tcPr>
          <w:p w:rsidR="00BD5CF3" w:rsidRDefault="00BD5CF3" w:rsidP="000A580D">
            <w:pPr>
              <w:rPr>
                <w:b/>
                <w:sz w:val="18"/>
                <w:szCs w:val="18"/>
              </w:rPr>
            </w:pPr>
            <w:r>
              <w:rPr>
                <w:b/>
                <w:sz w:val="18"/>
                <w:szCs w:val="18"/>
              </w:rPr>
              <w:t>4e. Grows and develops professionally.</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41652498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47428695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160661708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4880833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r w:rsidR="00BD5CF3" w:rsidTr="002D34FD">
        <w:tc>
          <w:tcPr>
            <w:tcW w:w="4410" w:type="dxa"/>
          </w:tcPr>
          <w:p w:rsidR="00BD5CF3" w:rsidRDefault="00BD5CF3" w:rsidP="000A580D">
            <w:pPr>
              <w:rPr>
                <w:b/>
                <w:sz w:val="18"/>
                <w:szCs w:val="18"/>
              </w:rPr>
            </w:pPr>
            <w:r>
              <w:rPr>
                <w:b/>
                <w:sz w:val="18"/>
                <w:szCs w:val="18"/>
              </w:rPr>
              <w:t>4f. Displays professionalism.</w:t>
            </w:r>
          </w:p>
        </w:tc>
        <w:tc>
          <w:tcPr>
            <w:tcW w:w="1170" w:type="dxa"/>
            <w:shd w:val="clear" w:color="auto" w:fill="D9D9D9" w:themeFill="background1" w:themeFillShade="D9"/>
          </w:tcPr>
          <w:p w:rsidR="00BD5CF3" w:rsidRPr="006623C7" w:rsidRDefault="00BD5CF3" w:rsidP="000A580D">
            <w:pPr>
              <w:jc w:val="center"/>
              <w:rPr>
                <w:b/>
              </w:rPr>
            </w:pPr>
            <w:r>
              <w:rPr>
                <w:b/>
              </w:rPr>
              <w:t xml:space="preserve">1 </w:t>
            </w:r>
            <w:sdt>
              <w:sdtPr>
                <w:rPr>
                  <w:b/>
                </w:rPr>
                <w:id w:val="166798091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80" w:type="dxa"/>
            <w:shd w:val="clear" w:color="auto" w:fill="D9D9D9" w:themeFill="background1" w:themeFillShade="D9"/>
          </w:tcPr>
          <w:p w:rsidR="00BD5CF3" w:rsidRPr="006623C7" w:rsidRDefault="00BD5CF3" w:rsidP="000A580D">
            <w:pPr>
              <w:jc w:val="center"/>
              <w:rPr>
                <w:b/>
              </w:rPr>
            </w:pPr>
            <w:r>
              <w:rPr>
                <w:b/>
              </w:rPr>
              <w:t xml:space="preserve">2 </w:t>
            </w:r>
            <w:sdt>
              <w:sdtPr>
                <w:rPr>
                  <w:b/>
                </w:rPr>
                <w:id w:val="-19981748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990" w:type="dxa"/>
            <w:shd w:val="clear" w:color="auto" w:fill="D9D9D9" w:themeFill="background1" w:themeFillShade="D9"/>
          </w:tcPr>
          <w:p w:rsidR="00BD5CF3" w:rsidRPr="006623C7" w:rsidRDefault="00BD5CF3" w:rsidP="000A580D">
            <w:pPr>
              <w:jc w:val="center"/>
              <w:rPr>
                <w:b/>
              </w:rPr>
            </w:pPr>
            <w:r>
              <w:rPr>
                <w:b/>
              </w:rPr>
              <w:t xml:space="preserve">3 </w:t>
            </w:r>
            <w:sdt>
              <w:sdtPr>
                <w:rPr>
                  <w:b/>
                </w:rPr>
                <w:id w:val="-47359974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170" w:type="dxa"/>
            <w:shd w:val="clear" w:color="auto" w:fill="D9D9D9" w:themeFill="background1" w:themeFillShade="D9"/>
          </w:tcPr>
          <w:p w:rsidR="00BD5CF3" w:rsidRPr="006623C7" w:rsidRDefault="00BD5CF3" w:rsidP="000A580D">
            <w:pPr>
              <w:jc w:val="center"/>
              <w:rPr>
                <w:b/>
              </w:rPr>
            </w:pPr>
            <w:r>
              <w:rPr>
                <w:b/>
              </w:rPr>
              <w:t xml:space="preserve">4 </w:t>
            </w:r>
            <w:sdt>
              <w:sdtPr>
                <w:rPr>
                  <w:b/>
                </w:rPr>
                <w:id w:val="1040880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023" w:type="dxa"/>
            <w:vMerge/>
            <w:shd w:val="clear" w:color="auto" w:fill="auto"/>
          </w:tcPr>
          <w:p w:rsidR="00BD5CF3" w:rsidRDefault="00BD5CF3" w:rsidP="000A580D">
            <w:pPr>
              <w:rPr>
                <w:b/>
                <w:sz w:val="18"/>
                <w:szCs w:val="18"/>
              </w:rPr>
            </w:pPr>
          </w:p>
        </w:tc>
        <w:tc>
          <w:tcPr>
            <w:tcW w:w="1024" w:type="dxa"/>
            <w:vMerge/>
            <w:shd w:val="clear" w:color="auto" w:fill="auto"/>
          </w:tcPr>
          <w:p w:rsidR="00BD5CF3" w:rsidRDefault="00BD5CF3" w:rsidP="000A580D">
            <w:pPr>
              <w:rPr>
                <w:b/>
                <w:sz w:val="18"/>
                <w:szCs w:val="18"/>
              </w:rPr>
            </w:pPr>
          </w:p>
        </w:tc>
      </w:tr>
    </w:tbl>
    <w:p w:rsidR="00631E37" w:rsidRPr="001133E3" w:rsidRDefault="00631E37" w:rsidP="00904D7D">
      <w:pPr>
        <w:spacing w:after="0"/>
        <w:rPr>
          <w:sz w:val="24"/>
          <w:szCs w:val="24"/>
        </w:rPr>
      </w:pPr>
      <w:r w:rsidRPr="001133E3">
        <w:rPr>
          <w:sz w:val="24"/>
          <w:szCs w:val="24"/>
        </w:rPr>
        <w:t>Areas of Strength:</w:t>
      </w:r>
    </w:p>
    <w:sdt>
      <w:sdtPr>
        <w:rPr>
          <w:sz w:val="28"/>
          <w:szCs w:val="28"/>
        </w:rPr>
        <w:id w:val="-674191666"/>
        <w:placeholder>
          <w:docPart w:val="DefaultPlaceholder_1081868574"/>
        </w:placeholder>
      </w:sdtPr>
      <w:sdtEndPr>
        <w:rPr>
          <w:sz w:val="22"/>
          <w:szCs w:val="22"/>
        </w:rPr>
      </w:sdtEndPr>
      <w:sdtContent>
        <w:sdt>
          <w:sdtPr>
            <w:rPr>
              <w:sz w:val="28"/>
              <w:szCs w:val="28"/>
            </w:rPr>
            <w:id w:val="-1487535488"/>
            <w:placeholder>
              <w:docPart w:val="DefaultPlaceholder_1081868574"/>
            </w:placeholder>
            <w:showingPlcHdr/>
          </w:sdtPr>
          <w:sdtEndPr>
            <w:rPr>
              <w:sz w:val="22"/>
              <w:szCs w:val="22"/>
            </w:rPr>
          </w:sdtEndPr>
          <w:sdtContent>
            <w:p w:rsidR="00631E37" w:rsidRPr="00B54B21" w:rsidRDefault="00B54B21" w:rsidP="00904D7D">
              <w:pPr>
                <w:spacing w:after="0"/>
              </w:pPr>
              <w:r w:rsidRPr="00D51CE1">
                <w:rPr>
                  <w:rStyle w:val="PlaceholderText"/>
                </w:rPr>
                <w:t>Click here to enter text.</w:t>
              </w:r>
            </w:p>
          </w:sdtContent>
        </w:sdt>
      </w:sdtContent>
    </w:sdt>
    <w:p w:rsidR="00904D7D" w:rsidRPr="00B54B21" w:rsidRDefault="00904D7D" w:rsidP="00904D7D">
      <w:pPr>
        <w:spacing w:after="0"/>
      </w:pPr>
    </w:p>
    <w:p w:rsidR="00095D23" w:rsidRPr="00B54B21" w:rsidRDefault="00095D23" w:rsidP="00904D7D">
      <w:pPr>
        <w:spacing w:after="0"/>
      </w:pPr>
    </w:p>
    <w:p w:rsidR="00631E37" w:rsidRPr="00B54B21" w:rsidRDefault="00631E37" w:rsidP="00904D7D">
      <w:pPr>
        <w:spacing w:after="0"/>
      </w:pPr>
    </w:p>
    <w:p w:rsidR="00631E37" w:rsidRPr="001133E3" w:rsidRDefault="00631E37" w:rsidP="00904D7D">
      <w:pPr>
        <w:spacing w:after="0"/>
        <w:rPr>
          <w:sz w:val="24"/>
          <w:szCs w:val="24"/>
        </w:rPr>
      </w:pPr>
      <w:r w:rsidRPr="001133E3">
        <w:rPr>
          <w:sz w:val="24"/>
          <w:szCs w:val="24"/>
        </w:rPr>
        <w:t>Recommended Areas of Growth:</w:t>
      </w:r>
    </w:p>
    <w:sdt>
      <w:sdtPr>
        <w:id w:val="1626736321"/>
        <w:placeholder>
          <w:docPart w:val="DefaultPlaceholder_1081868574"/>
        </w:placeholder>
        <w:showingPlcHdr/>
      </w:sdtPr>
      <w:sdtEndPr>
        <w:rPr>
          <w:sz w:val="28"/>
          <w:szCs w:val="28"/>
        </w:rPr>
      </w:sdtEndPr>
      <w:sdtContent>
        <w:p w:rsidR="00631E37" w:rsidRDefault="00B54B21" w:rsidP="00904D7D">
          <w:pPr>
            <w:spacing w:after="0"/>
            <w:rPr>
              <w:sz w:val="28"/>
              <w:szCs w:val="28"/>
            </w:rPr>
          </w:pPr>
          <w:r w:rsidRPr="00B54B21">
            <w:rPr>
              <w:rStyle w:val="PlaceholderText"/>
            </w:rPr>
            <w:t>Click here to enter text.</w:t>
          </w:r>
        </w:p>
      </w:sdtContent>
    </w:sdt>
    <w:p w:rsidR="00904D7D" w:rsidRPr="00B54B21" w:rsidRDefault="00904D7D" w:rsidP="00904D7D">
      <w:pPr>
        <w:spacing w:after="0"/>
      </w:pPr>
    </w:p>
    <w:p w:rsidR="00904D7D" w:rsidRPr="00B54B21" w:rsidRDefault="00904D7D" w:rsidP="00904D7D">
      <w:pPr>
        <w:spacing w:after="0"/>
      </w:pPr>
    </w:p>
    <w:p w:rsidR="00904D7D" w:rsidRPr="00B54B21" w:rsidRDefault="00904D7D" w:rsidP="00904D7D">
      <w:pPr>
        <w:spacing w:after="0"/>
      </w:pPr>
    </w:p>
    <w:p w:rsidR="009776CC" w:rsidRPr="00B54B21" w:rsidRDefault="009776CC" w:rsidP="00904D7D">
      <w:pPr>
        <w:spacing w:after="0"/>
      </w:pPr>
    </w:p>
    <w:p w:rsidR="00B54B21" w:rsidRDefault="00B54B21" w:rsidP="00904D7D">
      <w:pPr>
        <w:spacing w:after="0"/>
        <w:rPr>
          <w:sz w:val="24"/>
          <w:szCs w:val="18"/>
        </w:rPr>
      </w:pPr>
    </w:p>
    <w:p w:rsidR="00B54B21" w:rsidRDefault="00B54B21" w:rsidP="00904D7D">
      <w:pPr>
        <w:spacing w:after="0"/>
        <w:rPr>
          <w:sz w:val="24"/>
          <w:szCs w:val="18"/>
        </w:rPr>
      </w:pPr>
    </w:p>
    <w:p w:rsidR="00B54B21" w:rsidRDefault="00B54B21" w:rsidP="00904D7D">
      <w:pPr>
        <w:spacing w:after="0"/>
        <w:rPr>
          <w:sz w:val="24"/>
          <w:szCs w:val="18"/>
        </w:rPr>
      </w:pPr>
    </w:p>
    <w:p w:rsidR="001133E3" w:rsidRPr="000A580D" w:rsidRDefault="001133E3" w:rsidP="00904D7D">
      <w:pPr>
        <w:spacing w:after="0"/>
        <w:rPr>
          <w:i/>
          <w:sz w:val="28"/>
          <w:szCs w:val="20"/>
          <w:u w:val="single"/>
        </w:rPr>
      </w:pPr>
      <w:r w:rsidRPr="000A580D">
        <w:rPr>
          <w:sz w:val="24"/>
          <w:szCs w:val="18"/>
        </w:rPr>
        <w:t>University Supervisor</w:t>
      </w:r>
      <w:r w:rsidR="00095D23" w:rsidRPr="000A580D">
        <w:rPr>
          <w:sz w:val="24"/>
          <w:szCs w:val="18"/>
        </w:rPr>
        <w:t>’s</w:t>
      </w:r>
      <w:r w:rsidRPr="000A580D">
        <w:rPr>
          <w:sz w:val="24"/>
          <w:szCs w:val="18"/>
        </w:rPr>
        <w:t xml:space="preserve"> Signature __________________________________</w:t>
      </w:r>
      <w:r w:rsidR="00095D23" w:rsidRPr="000A580D">
        <w:rPr>
          <w:sz w:val="24"/>
          <w:szCs w:val="18"/>
        </w:rPr>
        <w:t>____</w:t>
      </w:r>
      <w:r w:rsidRPr="000A580D">
        <w:rPr>
          <w:sz w:val="24"/>
          <w:szCs w:val="18"/>
        </w:rPr>
        <w:t xml:space="preserve"> Date_________</w:t>
      </w:r>
      <w:r w:rsidR="00095D23" w:rsidRPr="000A580D">
        <w:rPr>
          <w:sz w:val="24"/>
          <w:szCs w:val="18"/>
        </w:rPr>
        <w:t>________</w:t>
      </w:r>
    </w:p>
    <w:p w:rsidR="00904D7D" w:rsidRPr="000A580D" w:rsidRDefault="001133E3" w:rsidP="00904D7D">
      <w:pPr>
        <w:spacing w:after="0"/>
        <w:rPr>
          <w:sz w:val="24"/>
          <w:szCs w:val="18"/>
        </w:rPr>
      </w:pPr>
      <w:r w:rsidRPr="000A580D">
        <w:rPr>
          <w:sz w:val="24"/>
          <w:szCs w:val="18"/>
        </w:rPr>
        <w:t>Cooperating Teacher</w:t>
      </w:r>
      <w:r w:rsidR="00095D23" w:rsidRPr="000A580D">
        <w:rPr>
          <w:sz w:val="24"/>
          <w:szCs w:val="18"/>
        </w:rPr>
        <w:t>’s</w:t>
      </w:r>
      <w:r w:rsidRPr="000A580D">
        <w:rPr>
          <w:sz w:val="24"/>
          <w:szCs w:val="18"/>
        </w:rPr>
        <w:t xml:space="preserve"> Signature</w:t>
      </w:r>
      <w:r w:rsidR="00904D7D" w:rsidRPr="000A580D">
        <w:rPr>
          <w:sz w:val="24"/>
          <w:szCs w:val="18"/>
        </w:rPr>
        <w:t xml:space="preserve"> ______________________________________ Date_________________</w:t>
      </w:r>
    </w:p>
    <w:p w:rsidR="001133E3" w:rsidRPr="000A580D" w:rsidRDefault="001133E3" w:rsidP="00904D7D">
      <w:pPr>
        <w:spacing w:after="0"/>
        <w:rPr>
          <w:sz w:val="40"/>
          <w:szCs w:val="28"/>
        </w:rPr>
      </w:pPr>
      <w:r w:rsidRPr="000A580D">
        <w:rPr>
          <w:sz w:val="24"/>
          <w:szCs w:val="18"/>
        </w:rPr>
        <w:t>Cooperating Teacher</w:t>
      </w:r>
      <w:r w:rsidR="00095D23" w:rsidRPr="000A580D">
        <w:rPr>
          <w:sz w:val="24"/>
          <w:szCs w:val="18"/>
        </w:rPr>
        <w:t>’s</w:t>
      </w:r>
      <w:r w:rsidRPr="000A580D">
        <w:rPr>
          <w:sz w:val="24"/>
          <w:szCs w:val="18"/>
        </w:rPr>
        <w:t xml:space="preserve"> Signature</w:t>
      </w:r>
      <w:r w:rsidR="00904D7D" w:rsidRPr="000A580D">
        <w:rPr>
          <w:sz w:val="24"/>
          <w:szCs w:val="18"/>
        </w:rPr>
        <w:t xml:space="preserve"> ______________________________________ Date_________________ </w:t>
      </w:r>
    </w:p>
    <w:p w:rsidR="001133E3" w:rsidRPr="000A580D" w:rsidRDefault="004343E6" w:rsidP="00904D7D">
      <w:pPr>
        <w:spacing w:after="0"/>
        <w:rPr>
          <w:sz w:val="24"/>
          <w:szCs w:val="18"/>
        </w:rPr>
      </w:pPr>
      <w:r w:rsidRPr="000A580D">
        <w:rPr>
          <w:sz w:val="24"/>
          <w:szCs w:val="18"/>
        </w:rPr>
        <w:t>Teacher Candidate</w:t>
      </w:r>
      <w:r w:rsidR="00095D23" w:rsidRPr="000A580D">
        <w:rPr>
          <w:sz w:val="24"/>
          <w:szCs w:val="18"/>
        </w:rPr>
        <w:t>’s</w:t>
      </w:r>
      <w:r w:rsidRPr="000A580D">
        <w:rPr>
          <w:sz w:val="24"/>
          <w:szCs w:val="18"/>
        </w:rPr>
        <w:t xml:space="preserve"> Signature ___________________</w:t>
      </w:r>
      <w:r w:rsidR="001133E3" w:rsidRPr="000A580D">
        <w:rPr>
          <w:sz w:val="24"/>
          <w:szCs w:val="18"/>
        </w:rPr>
        <w:t>___</w:t>
      </w:r>
      <w:r w:rsidRPr="000A580D">
        <w:rPr>
          <w:sz w:val="24"/>
          <w:szCs w:val="18"/>
        </w:rPr>
        <w:t>_____________</w:t>
      </w:r>
      <w:r w:rsidR="00095D23" w:rsidRPr="000A580D">
        <w:rPr>
          <w:sz w:val="24"/>
          <w:szCs w:val="18"/>
        </w:rPr>
        <w:t>_____</w:t>
      </w:r>
      <w:r w:rsidRPr="000A580D">
        <w:rPr>
          <w:sz w:val="24"/>
          <w:szCs w:val="18"/>
        </w:rPr>
        <w:t xml:space="preserve"> </w:t>
      </w:r>
      <w:r w:rsidR="001133E3" w:rsidRPr="000A580D">
        <w:rPr>
          <w:sz w:val="24"/>
          <w:szCs w:val="18"/>
        </w:rPr>
        <w:t>Date ____________</w:t>
      </w:r>
      <w:r w:rsidR="00904D7D" w:rsidRPr="000A580D">
        <w:rPr>
          <w:sz w:val="24"/>
          <w:szCs w:val="18"/>
        </w:rPr>
        <w:t>_____</w:t>
      </w:r>
    </w:p>
    <w:p w:rsidR="00095D23" w:rsidRPr="00904D7D" w:rsidRDefault="00095D23" w:rsidP="00904D7D">
      <w:pPr>
        <w:spacing w:after="0"/>
        <w:rPr>
          <w:szCs w:val="18"/>
        </w:rPr>
      </w:pPr>
    </w:p>
    <w:p w:rsidR="001133E3" w:rsidRDefault="001133E3" w:rsidP="00904D7D">
      <w:pPr>
        <w:spacing w:after="0"/>
        <w:rPr>
          <w:i/>
          <w:sz w:val="20"/>
          <w:szCs w:val="20"/>
        </w:rPr>
      </w:pPr>
      <w:r>
        <w:rPr>
          <w:i/>
          <w:sz w:val="20"/>
          <w:szCs w:val="20"/>
        </w:rPr>
        <w:t>The teacher candidate’s signature indicates that s/he saw and received this Summative Assessment and discussed it with the University Supervisor and Cooperating Teacher. Grades are based on performance during the semester, not potential, and are connected to the 4 Domains of Te</w:t>
      </w:r>
      <w:r w:rsidR="005804FC">
        <w:rPr>
          <w:i/>
          <w:sz w:val="20"/>
          <w:szCs w:val="20"/>
        </w:rPr>
        <w:t>aching Responsibility</w:t>
      </w:r>
      <w:r>
        <w:rPr>
          <w:i/>
          <w:sz w:val="20"/>
          <w:szCs w:val="20"/>
        </w:rPr>
        <w:t xml:space="preserve"> outlined in Charlotte Danielson’s Framework for Teaching. The Director of Field Experiences reserves the right to assign final grades.</w:t>
      </w:r>
    </w:p>
    <w:p w:rsidR="001133E3" w:rsidRDefault="001133E3" w:rsidP="00904D7D">
      <w:pPr>
        <w:spacing w:after="0"/>
        <w:rPr>
          <w:i/>
          <w:sz w:val="20"/>
          <w:szCs w:val="20"/>
        </w:rPr>
      </w:pPr>
    </w:p>
    <w:p w:rsidR="001133E3" w:rsidRDefault="00095D23" w:rsidP="00904D7D">
      <w:pPr>
        <w:spacing w:after="0"/>
        <w:rPr>
          <w:i/>
          <w:sz w:val="20"/>
          <w:szCs w:val="20"/>
        </w:rPr>
      </w:pPr>
      <w:r>
        <w:rPr>
          <w:i/>
          <w:sz w:val="20"/>
          <w:szCs w:val="20"/>
        </w:rPr>
        <w:t xml:space="preserve">If a teacher candidate is dissatisfied with the assigned student teaching grades, h/she should schedule an appointment with the </w:t>
      </w:r>
      <w:r w:rsidR="005804FC">
        <w:rPr>
          <w:i/>
          <w:sz w:val="20"/>
          <w:szCs w:val="20"/>
        </w:rPr>
        <w:t xml:space="preserve">Director of Field Experiences </w:t>
      </w:r>
      <w:r w:rsidRPr="005804FC">
        <w:rPr>
          <w:i/>
          <w:sz w:val="20"/>
          <w:szCs w:val="20"/>
          <w:u w:val="single"/>
        </w:rPr>
        <w:t>within 30 days of the assignment of grades.</w:t>
      </w:r>
      <w:r>
        <w:rPr>
          <w:i/>
          <w:sz w:val="20"/>
          <w:szCs w:val="20"/>
        </w:rPr>
        <w:t xml:space="preserve">  The purpose for the meeting will be to discuss the grades in relation to the identified criteria for assessing student teaching performance and the grade standards.  If the issue cannot be satisfactorily resolved, the student may address a written appeal to the Chair of the Field Experience Policy Committee.  This appeal mu</w:t>
      </w:r>
      <w:r w:rsidR="005804FC">
        <w:rPr>
          <w:i/>
          <w:sz w:val="20"/>
          <w:szCs w:val="20"/>
        </w:rPr>
        <w:t xml:space="preserve">st be filed </w:t>
      </w:r>
      <w:r w:rsidR="005804FC" w:rsidRPr="005804FC">
        <w:rPr>
          <w:i/>
          <w:sz w:val="20"/>
          <w:szCs w:val="20"/>
          <w:u w:val="single"/>
        </w:rPr>
        <w:t>within 20 days of the</w:t>
      </w:r>
      <w:r w:rsidRPr="005804FC">
        <w:rPr>
          <w:i/>
          <w:sz w:val="20"/>
          <w:szCs w:val="20"/>
          <w:u w:val="single"/>
        </w:rPr>
        <w:t xml:space="preserve"> initial appointment</w:t>
      </w:r>
      <w:r>
        <w:rPr>
          <w:i/>
          <w:sz w:val="20"/>
          <w:szCs w:val="20"/>
        </w:rPr>
        <w:t xml:space="preserve"> with the Director of Field Experiences.</w:t>
      </w:r>
    </w:p>
    <w:p w:rsidR="00F86050" w:rsidRDefault="00F86050" w:rsidP="00904D7D">
      <w:pPr>
        <w:spacing w:after="0"/>
        <w:rPr>
          <w:i/>
          <w:sz w:val="20"/>
          <w:szCs w:val="20"/>
        </w:rPr>
      </w:pPr>
    </w:p>
    <w:p w:rsidR="00F86050" w:rsidRDefault="00F86050" w:rsidP="00904D7D">
      <w:pPr>
        <w:spacing w:after="0"/>
        <w:rPr>
          <w:sz w:val="20"/>
          <w:szCs w:val="20"/>
        </w:rPr>
      </w:pPr>
    </w:p>
    <w:p w:rsidR="00F86050" w:rsidRPr="00F86050" w:rsidRDefault="00F86050" w:rsidP="00904D7D">
      <w:pPr>
        <w:spacing w:after="0"/>
        <w:rPr>
          <w:sz w:val="20"/>
          <w:szCs w:val="20"/>
        </w:rPr>
      </w:pPr>
      <w:r w:rsidRPr="00F86050">
        <w:rPr>
          <w:sz w:val="20"/>
          <w:szCs w:val="20"/>
        </w:rPr>
        <w:t>Copyright 2007, Association for Supervision and Curriculum Development</w:t>
      </w:r>
    </w:p>
    <w:sectPr w:rsidR="00F86050" w:rsidRPr="00F86050" w:rsidSect="00F678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050" w:rsidRDefault="00F86050" w:rsidP="00F86050">
      <w:pPr>
        <w:spacing w:after="0" w:line="240" w:lineRule="auto"/>
      </w:pPr>
      <w:r>
        <w:separator/>
      </w:r>
    </w:p>
  </w:endnote>
  <w:endnote w:type="continuationSeparator" w:id="0">
    <w:p w:rsidR="00F86050" w:rsidRDefault="00F86050" w:rsidP="00F8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050" w:rsidRDefault="00F86050" w:rsidP="00F86050">
      <w:pPr>
        <w:spacing w:after="0" w:line="240" w:lineRule="auto"/>
      </w:pPr>
      <w:r>
        <w:separator/>
      </w:r>
    </w:p>
  </w:footnote>
  <w:footnote w:type="continuationSeparator" w:id="0">
    <w:p w:rsidR="00F86050" w:rsidRDefault="00F86050" w:rsidP="00F86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OQpTyXK6jjdIceHbAbIWEkDjB/XrGd3TyVdwwzEUHRCt9h5wTC4QRMwj3YzucEub/H9keft+RBVd9GNxz6y4/w==" w:salt="GPGYdv558AR4qRxUNFFS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24"/>
    <w:rsid w:val="00041FDE"/>
    <w:rsid w:val="00095D23"/>
    <w:rsid w:val="000A580D"/>
    <w:rsid w:val="000D7932"/>
    <w:rsid w:val="001133E3"/>
    <w:rsid w:val="00171554"/>
    <w:rsid w:val="00203307"/>
    <w:rsid w:val="00224345"/>
    <w:rsid w:val="00320AC3"/>
    <w:rsid w:val="004343E6"/>
    <w:rsid w:val="00451243"/>
    <w:rsid w:val="0046326A"/>
    <w:rsid w:val="004B2824"/>
    <w:rsid w:val="004F0169"/>
    <w:rsid w:val="004F3468"/>
    <w:rsid w:val="005804FC"/>
    <w:rsid w:val="005B2F50"/>
    <w:rsid w:val="00625FCF"/>
    <w:rsid w:val="00631E37"/>
    <w:rsid w:val="006550DE"/>
    <w:rsid w:val="006623C7"/>
    <w:rsid w:val="006A636B"/>
    <w:rsid w:val="006B5BBF"/>
    <w:rsid w:val="006D1086"/>
    <w:rsid w:val="006F24A9"/>
    <w:rsid w:val="007A6615"/>
    <w:rsid w:val="008A2332"/>
    <w:rsid w:val="00904D7D"/>
    <w:rsid w:val="009776CC"/>
    <w:rsid w:val="00A60107"/>
    <w:rsid w:val="00A801F6"/>
    <w:rsid w:val="00B01767"/>
    <w:rsid w:val="00B54B21"/>
    <w:rsid w:val="00BD5CF3"/>
    <w:rsid w:val="00DB209F"/>
    <w:rsid w:val="00E514CB"/>
    <w:rsid w:val="00F678CF"/>
    <w:rsid w:val="00F8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F34D2-C26A-4514-B0EC-18769D0C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824"/>
    <w:rPr>
      <w:rFonts w:ascii="Tahoma" w:hAnsi="Tahoma" w:cs="Tahoma"/>
      <w:sz w:val="16"/>
      <w:szCs w:val="16"/>
    </w:rPr>
  </w:style>
  <w:style w:type="table" w:styleId="TableGrid">
    <w:name w:val="Table Grid"/>
    <w:basedOn w:val="TableNormal"/>
    <w:uiPriority w:val="59"/>
    <w:rsid w:val="004B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A636B"/>
    <w:rPr>
      <w:i/>
      <w:iCs/>
      <w:color w:val="808080" w:themeColor="text1" w:themeTint="7F"/>
    </w:rPr>
  </w:style>
  <w:style w:type="paragraph" w:styleId="Header">
    <w:name w:val="header"/>
    <w:basedOn w:val="Normal"/>
    <w:link w:val="HeaderChar"/>
    <w:uiPriority w:val="99"/>
    <w:unhideWhenUsed/>
    <w:rsid w:val="00F86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50"/>
  </w:style>
  <w:style w:type="paragraph" w:styleId="Footer">
    <w:name w:val="footer"/>
    <w:basedOn w:val="Normal"/>
    <w:link w:val="FooterChar"/>
    <w:uiPriority w:val="99"/>
    <w:unhideWhenUsed/>
    <w:rsid w:val="00F86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50"/>
  </w:style>
  <w:style w:type="character" w:styleId="PlaceholderText">
    <w:name w:val="Placeholder Text"/>
    <w:basedOn w:val="DefaultParagraphFont"/>
    <w:uiPriority w:val="99"/>
    <w:semiHidden/>
    <w:rsid w:val="00B54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078166">
      <w:bodyDiv w:val="1"/>
      <w:marLeft w:val="0"/>
      <w:marRight w:val="0"/>
      <w:marTop w:val="0"/>
      <w:marBottom w:val="0"/>
      <w:divBdr>
        <w:top w:val="none" w:sz="0" w:space="0" w:color="auto"/>
        <w:left w:val="none" w:sz="0" w:space="0" w:color="auto"/>
        <w:bottom w:val="none" w:sz="0" w:space="0" w:color="auto"/>
        <w:right w:val="none" w:sz="0" w:space="0" w:color="auto"/>
      </w:divBdr>
    </w:div>
    <w:div w:id="18714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439C2B9F564BA390163B2416293898"/>
        <w:category>
          <w:name w:val="General"/>
          <w:gallery w:val="placeholder"/>
        </w:category>
        <w:types>
          <w:type w:val="bbPlcHdr"/>
        </w:types>
        <w:behaviors>
          <w:behavior w:val="content"/>
        </w:behaviors>
        <w:guid w:val="{80C8DC9A-009D-4CAE-96D2-2848AAAF4C0D}"/>
      </w:docPartPr>
      <w:docPartBody>
        <w:p w:rsidR="00326AC4" w:rsidRDefault="00936BEB" w:rsidP="00936BEB">
          <w:pPr>
            <w:pStyle w:val="6D439C2B9F564BA390163B2416293898"/>
          </w:pPr>
          <w:r w:rsidRPr="00816ED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680B9E40-3D54-4215-9C41-ABD65121CCA2}"/>
      </w:docPartPr>
      <w:docPartBody>
        <w:p w:rsidR="00000000" w:rsidRDefault="007E4354">
          <w:r w:rsidRPr="00D51CE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EB"/>
    <w:rsid w:val="00167683"/>
    <w:rsid w:val="00326AC4"/>
    <w:rsid w:val="00445592"/>
    <w:rsid w:val="007E4354"/>
    <w:rsid w:val="0093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354"/>
    <w:rPr>
      <w:color w:val="808080"/>
    </w:rPr>
  </w:style>
  <w:style w:type="paragraph" w:customStyle="1" w:styleId="6D439C2B9F564BA390163B2416293898">
    <w:name w:val="6D439C2B9F564BA390163B2416293898"/>
    <w:rsid w:val="00936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Dani</dc:creator>
  <cp:lastModifiedBy>Lenz, Maygan</cp:lastModifiedBy>
  <cp:revision>10</cp:revision>
  <cp:lastPrinted>2015-06-23T14:38:00Z</cp:lastPrinted>
  <dcterms:created xsi:type="dcterms:W3CDTF">2015-06-24T21:36:00Z</dcterms:created>
  <dcterms:modified xsi:type="dcterms:W3CDTF">2016-03-16T16:22:00Z</dcterms:modified>
</cp:coreProperties>
</file>